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E7C23" w:rsidRDefault="00CE7C23" w:rsidP="00617297">
      <w:pPr>
        <w:pStyle w:val="BodyText"/>
        <w:widowControl w:val="0"/>
        <w:tabs>
          <w:tab w:val="left" w:pos="360"/>
          <w:tab w:val="left" w:pos="720"/>
          <w:tab w:val="left" w:pos="1080"/>
          <w:tab w:val="left" w:pos="1440"/>
          <w:tab w:val="left" w:pos="1800"/>
        </w:tabs>
        <w:rPr>
          <w:bCs/>
          <w:iCs/>
        </w:rPr>
      </w:pPr>
      <w:r w:rsidRPr="000777F6">
        <w:rPr>
          <w:bCs/>
          <w:iCs/>
        </w:rPr>
        <w:t>Unless otherwise specified in the permit, the following testing requiremen</w:t>
      </w:r>
      <w:r>
        <w:rPr>
          <w:bCs/>
          <w:iCs/>
        </w:rPr>
        <w:t>ts apply to each emissions unit for which testing is required</w:t>
      </w:r>
      <w:r w:rsidRPr="000777F6">
        <w:rPr>
          <w:bCs/>
          <w:iCs/>
        </w:rPr>
        <w:t>.</w:t>
      </w:r>
      <w:r>
        <w:rPr>
          <w:bCs/>
          <w:iCs/>
        </w:rPr>
        <w:t xml:space="preserve">  The terms “stack” and “duct” are used interchangeably in this appendix.</w:t>
      </w:r>
    </w:p>
    <w:p w:rsidR="00CE7C23" w:rsidRDefault="00CE7C23" w:rsidP="00BD7E54">
      <w:pPr>
        <w:widowControl w:val="0"/>
        <w:tabs>
          <w:tab w:val="left" w:pos="360"/>
          <w:tab w:val="left" w:pos="720"/>
          <w:tab w:val="left" w:pos="1080"/>
          <w:tab w:val="left" w:pos="1440"/>
          <w:tab w:val="left" w:pos="1800"/>
        </w:tabs>
        <w:spacing w:after="120"/>
        <w:ind w:left="360" w:hanging="360"/>
      </w:pPr>
      <w:r w:rsidRPr="001B16D3">
        <w:rPr>
          <w:b/>
        </w:rPr>
        <w:t>TR1.</w:t>
      </w:r>
      <w:r w:rsidRPr="000777F6">
        <w:tab/>
      </w:r>
      <w:r w:rsidRPr="000777F6">
        <w:rPr>
          <w:u w:val="single"/>
        </w:rPr>
        <w:t>Required Number of Test Runs</w:t>
      </w:r>
      <w:r w:rsidRPr="0083799B">
        <w:t xml:space="preserve">. </w:t>
      </w:r>
      <w:r w:rsidRPr="000777F6">
        <w:t xml:space="preserve"> For mass emission limitations, a compliance test shall consist of three complete and separate determinations of the total air pollutant emission rate through the test section of the stack or duct and three complete and separate determinations of any applicable process variables corresponding to the three distinct time periods during which the stack emission rate was measured; provided, however, that three complete and separate determinations shall not be required if the process variables are not subject to variation during a compliance test, or if three determinations are not necessary in order to calculate the unit's emission rate.  The three required test runs shall be completed within one consecutive five-day period.  In the event that a sample is lost or one of the three runs must be discontinued because of circumstances beyond the control of the owner or operator, and a valid third run cannot be obtained within the five-day period allowed for the test, the Secretary or his or her designee may accept the results of two complete runs as proof of compliance, provided that the arithmetic mean of the two complete runs is at least 20% below the allowable emission limiting standard.  [Rule 62-297.310(1), F.A.C.]</w:t>
      </w:r>
    </w:p>
    <w:p w:rsidR="00CE7C23" w:rsidRDefault="00CE7C23" w:rsidP="00BD7E54">
      <w:pPr>
        <w:widowControl w:val="0"/>
        <w:tabs>
          <w:tab w:val="left" w:pos="360"/>
          <w:tab w:val="left" w:pos="720"/>
          <w:tab w:val="left" w:pos="1080"/>
          <w:tab w:val="left" w:pos="1440"/>
          <w:tab w:val="left" w:pos="1800"/>
        </w:tabs>
        <w:spacing w:after="120"/>
        <w:ind w:left="360" w:hanging="360"/>
      </w:pPr>
      <w:r w:rsidRPr="001B16D3">
        <w:rPr>
          <w:b/>
        </w:rPr>
        <w:t>TR2.</w:t>
      </w:r>
      <w:r w:rsidRPr="000777F6">
        <w:tab/>
      </w:r>
      <w:r w:rsidRPr="000777F6">
        <w:rPr>
          <w:u w:val="single"/>
        </w:rPr>
        <w:t xml:space="preserve">Operating Rate </w:t>
      </w:r>
      <w:proofErr w:type="gramStart"/>
      <w:r w:rsidRPr="000777F6">
        <w:rPr>
          <w:u w:val="single"/>
        </w:rPr>
        <w:t>During</w:t>
      </w:r>
      <w:proofErr w:type="gramEnd"/>
      <w:r w:rsidRPr="000777F6">
        <w:rPr>
          <w:u w:val="single"/>
        </w:rPr>
        <w:t xml:space="preserve"> Testing</w:t>
      </w:r>
      <w:r>
        <w:t>.</w:t>
      </w:r>
      <w:r w:rsidRPr="000777F6">
        <w:t xml:space="preserve"> </w:t>
      </w:r>
      <w:r w:rsidR="008E048C">
        <w:t xml:space="preserve"> </w:t>
      </w:r>
      <w:r w:rsidRPr="000777F6">
        <w:t>Testing of emissions shall be conducted with the emissions unit operating at permitted capacity.  If it is impractical to test at permitted capacity, an emissions unit may be tested at less than the maximum permitted capacity; in this case, subsequent emissions unit operation is limited to 110 percent of the test rate until a new test is conducted.  Once the unit is so limited, operation at higher capacities is allowed for no more than 15 consecutive days for the purpose of additional compliance testing to regain the authority to operate at the permitted capacity.  Permitted capacity is defined as 90 to 100 percent of the maximum operation rate allowed by the permit.  [Rule 62-297.310(2), F.A.C.]</w:t>
      </w:r>
    </w:p>
    <w:p w:rsidR="00CE7C23" w:rsidRDefault="00CE7C23" w:rsidP="00BD7E54">
      <w:pPr>
        <w:widowControl w:val="0"/>
        <w:tabs>
          <w:tab w:val="left" w:pos="360"/>
          <w:tab w:val="left" w:pos="720"/>
          <w:tab w:val="left" w:pos="1080"/>
          <w:tab w:val="left" w:pos="1440"/>
          <w:tab w:val="left" w:pos="1800"/>
        </w:tabs>
        <w:spacing w:after="120"/>
        <w:ind w:left="360" w:hanging="360"/>
      </w:pPr>
      <w:r w:rsidRPr="001B16D3">
        <w:rPr>
          <w:b/>
        </w:rPr>
        <w:t>TR3.</w:t>
      </w:r>
      <w:r w:rsidRPr="000777F6">
        <w:tab/>
      </w:r>
      <w:r w:rsidRPr="000777F6">
        <w:rPr>
          <w:u w:val="single"/>
        </w:rPr>
        <w:t>Calculation of Emission Rate</w:t>
      </w:r>
      <w:r>
        <w:t>.</w:t>
      </w:r>
      <w:r w:rsidRPr="000777F6">
        <w:t xml:space="preserve">  For each emissions performance test, the indicated emission rate or concentration shall be the arithmetic average of the emission rate or concentration determined by each of the three separate test runs unless otherwise specified in a particular test method or applicable rule.  [Rule 62-297.310(3), F.A.C.]</w:t>
      </w:r>
    </w:p>
    <w:p w:rsidR="00CE7C23" w:rsidRPr="000777F6" w:rsidRDefault="00CE7C23" w:rsidP="00617297">
      <w:pPr>
        <w:widowControl w:val="0"/>
        <w:tabs>
          <w:tab w:val="left" w:pos="360"/>
          <w:tab w:val="left" w:pos="720"/>
          <w:tab w:val="left" w:pos="1080"/>
          <w:tab w:val="left" w:pos="1440"/>
          <w:tab w:val="left" w:pos="1800"/>
        </w:tabs>
      </w:pPr>
      <w:r w:rsidRPr="001B16D3">
        <w:rPr>
          <w:b/>
        </w:rPr>
        <w:t>TR4.</w:t>
      </w:r>
      <w:r>
        <w:t xml:space="preserve"> </w:t>
      </w:r>
      <w:r>
        <w:tab/>
      </w:r>
      <w:r w:rsidRPr="000777F6">
        <w:rPr>
          <w:u w:val="single"/>
        </w:rPr>
        <w:t>Applicable Test Procedures</w:t>
      </w:r>
      <w:r w:rsidR="0083799B">
        <w:t>.</w:t>
      </w:r>
    </w:p>
    <w:p w:rsidR="00CE7C23" w:rsidRPr="000777F6" w:rsidRDefault="00617297" w:rsidP="00617297">
      <w:pPr>
        <w:widowControl w:val="0"/>
        <w:tabs>
          <w:tab w:val="left" w:pos="360"/>
          <w:tab w:val="left" w:pos="720"/>
          <w:tab w:val="left" w:pos="1080"/>
          <w:tab w:val="left" w:pos="1440"/>
          <w:tab w:val="left" w:pos="1800"/>
        </w:tabs>
      </w:pPr>
      <w:r>
        <w:tab/>
        <w:t>a.</w:t>
      </w:r>
      <w:r>
        <w:tab/>
      </w:r>
      <w:r w:rsidR="00CE7C23" w:rsidRPr="005E244D">
        <w:rPr>
          <w:i/>
        </w:rPr>
        <w:t>Required Sampling Time</w:t>
      </w:r>
      <w:r w:rsidR="00CE7C23" w:rsidRPr="000777F6">
        <w:t>.</w:t>
      </w:r>
    </w:p>
    <w:p w:rsidR="00CE7C23" w:rsidRPr="000777F6" w:rsidRDefault="00617297" w:rsidP="00617297">
      <w:pPr>
        <w:widowControl w:val="0"/>
        <w:tabs>
          <w:tab w:val="left" w:pos="360"/>
          <w:tab w:val="left" w:pos="720"/>
          <w:tab w:val="left" w:pos="1080"/>
          <w:tab w:val="left" w:pos="1440"/>
          <w:tab w:val="left" w:pos="1800"/>
        </w:tabs>
        <w:autoSpaceDE w:val="0"/>
        <w:autoSpaceDN w:val="0"/>
        <w:adjustRightInd w:val="0"/>
        <w:ind w:left="1080" w:hanging="1080"/>
      </w:pPr>
      <w:r>
        <w:tab/>
      </w:r>
      <w:r>
        <w:tab/>
        <w:t>(1)</w:t>
      </w:r>
      <w:r>
        <w:tab/>
      </w:r>
      <w:r w:rsidR="00CE7C23" w:rsidRPr="000777F6">
        <w:t>Unless otherwise specified in the applicable rule, the required sampling time for each test run shall be no less than one hour and no greater than four hours, and the sampling time at each sampling point shall be of equal intervals of at least two minutes.</w:t>
      </w:r>
    </w:p>
    <w:p w:rsidR="00CE7C23" w:rsidRPr="000777F6" w:rsidRDefault="009D7CF7" w:rsidP="009D7CF7">
      <w:pPr>
        <w:widowControl w:val="0"/>
        <w:tabs>
          <w:tab w:val="left" w:pos="360"/>
          <w:tab w:val="left" w:pos="720"/>
          <w:tab w:val="left" w:pos="1080"/>
          <w:tab w:val="left" w:pos="1440"/>
          <w:tab w:val="left" w:pos="1800"/>
        </w:tabs>
        <w:autoSpaceDE w:val="0"/>
        <w:autoSpaceDN w:val="0"/>
        <w:adjustRightInd w:val="0"/>
        <w:ind w:left="1080" w:hanging="1080"/>
      </w:pPr>
      <w:r>
        <w:tab/>
      </w:r>
      <w:r>
        <w:tab/>
        <w:t>(2)</w:t>
      </w:r>
      <w:r>
        <w:tab/>
      </w:r>
      <w:r w:rsidR="00CE7C23" w:rsidRPr="000777F6">
        <w:t>Opacity Compliance Tests.  When either EPA Method 9 or DEP Method 9 is specified as the applicable opacity test method, the required minimum period of observation for a compliance test shall b</w:t>
      </w:r>
      <w:r w:rsidR="00CE7C23" w:rsidRPr="005E747C">
        <w:t>e sixty (60) minutes for emissions units which emit or have the potential to emit 100 tons per year or more of particulate matter, and thirty (30) minutes for emissions units which have potential emissions less than 100 tons per year of particulat</w:t>
      </w:r>
      <w:r w:rsidR="00CE7C23" w:rsidRPr="000777F6">
        <w:t>e matter and are not subject to a multiple-valued opacity standard.  The opacity test observation period shall include the period during which the highest opacity emissions can reasonably be expected to occur</w:t>
      </w:r>
      <w:r w:rsidR="005E747C" w:rsidRPr="000777F6">
        <w:t xml:space="preserve">.  </w:t>
      </w:r>
      <w:r w:rsidR="00CE7C23" w:rsidRPr="000777F6">
        <w:t xml:space="preserve">Exceptions to these requirements are </w:t>
      </w:r>
      <w:proofErr w:type="gramStart"/>
      <w:r w:rsidR="00CE7C23" w:rsidRPr="000777F6">
        <w:t>as</w:t>
      </w:r>
      <w:proofErr w:type="gramEnd"/>
      <w:r w:rsidR="00CE7C23" w:rsidRPr="000777F6">
        <w:t xml:space="preserve"> follows:</w:t>
      </w:r>
    </w:p>
    <w:p w:rsidR="00CE7C23" w:rsidRPr="000777F6" w:rsidRDefault="009D7CF7" w:rsidP="009D7CF7">
      <w:pPr>
        <w:widowControl w:val="0"/>
        <w:tabs>
          <w:tab w:val="left" w:pos="360"/>
          <w:tab w:val="left" w:pos="720"/>
          <w:tab w:val="left" w:pos="1080"/>
          <w:tab w:val="left" w:pos="1440"/>
          <w:tab w:val="left" w:pos="1800"/>
        </w:tabs>
        <w:autoSpaceDE w:val="0"/>
        <w:autoSpaceDN w:val="0"/>
        <w:adjustRightInd w:val="0"/>
        <w:ind w:left="1440" w:hanging="1440"/>
      </w:pPr>
      <w:r>
        <w:tab/>
      </w:r>
      <w:r>
        <w:tab/>
      </w:r>
      <w:r>
        <w:tab/>
        <w:t>(a)</w:t>
      </w:r>
      <w:r>
        <w:tab/>
      </w:r>
      <w:r w:rsidR="00CE7C23" w:rsidRPr="000777F6">
        <w:t>For batch, cyclical processes, or other operations which are normally completed within less than the minimum observation period and do not recur within that time, the period of observation shall be equal to the duration of the batch cycle or operation completion time.</w:t>
      </w:r>
    </w:p>
    <w:p w:rsidR="00CE7C23" w:rsidRPr="000777F6" w:rsidRDefault="009D7CF7" w:rsidP="009D7CF7">
      <w:pPr>
        <w:widowControl w:val="0"/>
        <w:tabs>
          <w:tab w:val="left" w:pos="360"/>
          <w:tab w:val="left" w:pos="720"/>
          <w:tab w:val="left" w:pos="1080"/>
          <w:tab w:val="left" w:pos="1440"/>
          <w:tab w:val="left" w:pos="1800"/>
        </w:tabs>
        <w:autoSpaceDE w:val="0"/>
        <w:autoSpaceDN w:val="0"/>
        <w:adjustRightInd w:val="0"/>
        <w:ind w:left="1440" w:hanging="360"/>
      </w:pPr>
      <w:r>
        <w:t>(b)</w:t>
      </w:r>
      <w:r>
        <w:tab/>
      </w:r>
      <w:r w:rsidR="00CE7C23" w:rsidRPr="000777F6">
        <w:t>The observation period for special opacit</w:t>
      </w:r>
      <w:bookmarkStart w:id="0" w:name="_GoBack"/>
      <w:bookmarkEnd w:id="0"/>
      <w:r w:rsidR="00CE7C23" w:rsidRPr="000777F6">
        <w:t>y tests that are conducted to provide data to establish a surrogate standard pursuant to Rule 62-297.310(5)(k), F.A.C., Waiver of Compliance Test Requirements, shall be established as necessary to properly establish the relationship between a proposed surrogate standard and an existing mass emission limiting standard.</w:t>
      </w:r>
    </w:p>
    <w:p w:rsidR="00CE7C23" w:rsidRDefault="009D7CF7" w:rsidP="009D7CF7">
      <w:pPr>
        <w:widowControl w:val="0"/>
        <w:tabs>
          <w:tab w:val="left" w:pos="360"/>
          <w:tab w:val="left" w:pos="720"/>
          <w:tab w:val="left" w:pos="1080"/>
          <w:tab w:val="left" w:pos="1440"/>
          <w:tab w:val="left" w:pos="1800"/>
        </w:tabs>
        <w:autoSpaceDE w:val="0"/>
        <w:autoSpaceDN w:val="0"/>
        <w:adjustRightInd w:val="0"/>
        <w:ind w:left="1440" w:hanging="360"/>
      </w:pPr>
      <w:r>
        <w:t>(c)</w:t>
      </w:r>
      <w:r>
        <w:tab/>
      </w:r>
      <w:r w:rsidR="00CE7C23" w:rsidRPr="000777F6">
        <w:t xml:space="preserve">The minimum observation period for opacity tests conducted by employees or agents of the Department to verify the day-to-day continuing compliance of a unit or activity with an applicable opacity standard shall be twelve minutes. </w:t>
      </w:r>
    </w:p>
    <w:p w:rsidR="00CE7C23" w:rsidRDefault="0073288B" w:rsidP="0073288B">
      <w:pPr>
        <w:widowControl w:val="0"/>
        <w:tabs>
          <w:tab w:val="left" w:pos="360"/>
          <w:tab w:val="left" w:pos="720"/>
          <w:tab w:val="left" w:pos="1080"/>
          <w:tab w:val="left" w:pos="1440"/>
          <w:tab w:val="left" w:pos="1800"/>
        </w:tabs>
        <w:ind w:left="720" w:hanging="720"/>
      </w:pPr>
      <w:r>
        <w:lastRenderedPageBreak/>
        <w:tab/>
        <w:t>b.</w:t>
      </w:r>
      <w:r>
        <w:tab/>
      </w:r>
      <w:r w:rsidR="00CE7C23" w:rsidRPr="005E244D">
        <w:rPr>
          <w:i/>
        </w:rPr>
        <w:t>Minimum Sample Volume</w:t>
      </w:r>
      <w:r w:rsidR="00CE7C23" w:rsidRPr="000777F6">
        <w:t>.  Unless otherwise specified in the applicable rule or test method, the</w:t>
      </w:r>
      <w:r>
        <w:t xml:space="preserve"> </w:t>
      </w:r>
      <w:r w:rsidR="00CE7C23" w:rsidRPr="000777F6">
        <w:t>minimum sample volume per run shall be 25 dry standard cubic feet.</w:t>
      </w:r>
    </w:p>
    <w:p w:rsidR="002C2868" w:rsidRPr="002C2868" w:rsidRDefault="002C2868" w:rsidP="002C2868">
      <w:pPr>
        <w:tabs>
          <w:tab w:val="left" w:pos="360"/>
          <w:tab w:val="left" w:pos="720"/>
          <w:tab w:val="left" w:pos="1080"/>
          <w:tab w:val="left" w:pos="1440"/>
        </w:tabs>
        <w:autoSpaceDE w:val="0"/>
        <w:autoSpaceDN w:val="0"/>
        <w:adjustRightInd w:val="0"/>
        <w:ind w:left="720" w:hanging="720"/>
        <w:rPr>
          <w:rFonts w:ascii="TimesNewRomanPSMT" w:hAnsi="TimesNewRomanPSMT" w:cs="TimesNewRomanPSMT"/>
          <w:szCs w:val="22"/>
        </w:rPr>
      </w:pPr>
      <w:r>
        <w:tab/>
      </w:r>
      <w:proofErr w:type="gramStart"/>
      <w:r w:rsidRPr="004D1932">
        <w:t>c</w:t>
      </w:r>
      <w:proofErr w:type="gramEnd"/>
      <w:r w:rsidRPr="004D1932">
        <w:t>.</w:t>
      </w:r>
      <w:r w:rsidRPr="004D1932">
        <w:tab/>
      </w:r>
      <w:r w:rsidRPr="004D1932">
        <w:rPr>
          <w:i/>
        </w:rPr>
        <w:t xml:space="preserve">Required </w:t>
      </w:r>
      <w:smartTag w:uri="urn:schemas-microsoft-com:office:smarttags" w:element="place">
        <w:smartTag w:uri="urn:schemas-microsoft-com:office:smarttags" w:element="PlaceName">
          <w:r w:rsidRPr="004D1932">
            <w:rPr>
              <w:i/>
            </w:rPr>
            <w:t>Flow</w:t>
          </w:r>
        </w:smartTag>
        <w:r w:rsidRPr="004D1932">
          <w:rPr>
            <w:i/>
          </w:rPr>
          <w:t xml:space="preserve"> </w:t>
        </w:r>
        <w:smartTag w:uri="urn:schemas-microsoft-com:office:smarttags" w:element="PlaceName">
          <w:r w:rsidRPr="004D1932">
            <w:rPr>
              <w:i/>
            </w:rPr>
            <w:t>Rate</w:t>
          </w:r>
        </w:smartTag>
        <w:r w:rsidRPr="004D1932">
          <w:rPr>
            <w:i/>
          </w:rPr>
          <w:t xml:space="preserve"> </w:t>
        </w:r>
        <w:smartTag w:uri="urn:schemas-microsoft-com:office:smarttags" w:element="PostalCode">
          <w:r w:rsidRPr="004D1932">
            <w:rPr>
              <w:i/>
            </w:rPr>
            <w:t>Range</w:t>
          </w:r>
        </w:smartTag>
      </w:smartTag>
      <w:r w:rsidRPr="004D1932">
        <w:rPr>
          <w:i/>
        </w:rPr>
        <w:t>.</w:t>
      </w:r>
      <w:r w:rsidRPr="004D1932">
        <w:t xml:space="preserve">  For EPA Method 5 particulate sampling, acid mist/sulfur dioxide, and fluoride sampling which uses Greenburg Smith type </w:t>
      </w:r>
      <w:proofErr w:type="spellStart"/>
      <w:r w:rsidRPr="004D1932">
        <w:t>impingers</w:t>
      </w:r>
      <w:proofErr w:type="spellEnd"/>
      <w:r w:rsidRPr="004D1932">
        <w:t>, the sampling nozzle and sampling time shall be selected such that the average sampling rate will be between 0.</w:t>
      </w:r>
      <w:r w:rsidRPr="004D1932">
        <w:rPr>
          <w:rFonts w:ascii="TimesNewRomanPSMT" w:hAnsi="TimesNewRomanPSMT" w:cs="TimesNewRomanPSMT"/>
          <w:szCs w:val="22"/>
        </w:rPr>
        <w:t>5 and 1.0 actual cubic feet per minute, and the required minimum sampling volume will be obtained.</w:t>
      </w:r>
    </w:p>
    <w:p w:rsidR="00CE7C23" w:rsidRPr="000777F6" w:rsidRDefault="0073288B" w:rsidP="0073288B">
      <w:pPr>
        <w:widowControl w:val="0"/>
        <w:tabs>
          <w:tab w:val="left" w:pos="360"/>
          <w:tab w:val="left" w:pos="720"/>
          <w:tab w:val="left" w:pos="1080"/>
          <w:tab w:val="left" w:pos="1440"/>
          <w:tab w:val="left" w:pos="1800"/>
        </w:tabs>
        <w:spacing w:after="120"/>
        <w:ind w:left="720" w:hanging="720"/>
      </w:pPr>
      <w:r>
        <w:tab/>
      </w:r>
      <w:r w:rsidR="002C2868">
        <w:t>d</w:t>
      </w:r>
      <w:r>
        <w:t>.</w:t>
      </w:r>
      <w:r>
        <w:tab/>
      </w:r>
      <w:r w:rsidR="00CE7C23" w:rsidRPr="005E244D">
        <w:rPr>
          <w:i/>
        </w:rPr>
        <w:t>Calibration of Sampling Equipment</w:t>
      </w:r>
      <w:r w:rsidR="00CE7C23" w:rsidRPr="000777F6">
        <w:t>.  Calibration of the sampling train equipment shall be conducted in</w:t>
      </w:r>
      <w:r w:rsidR="00CE7C23">
        <w:t xml:space="preserve"> </w:t>
      </w:r>
      <w:r w:rsidR="00CE7C23" w:rsidRPr="000777F6">
        <w:t>accordance with the schedule shown in Table 297.310-1, F.A.C.</w:t>
      </w:r>
    </w:p>
    <w:tbl>
      <w:tblPr>
        <w:tblW w:w="0" w:type="auto"/>
        <w:tblInd w:w="806" w:type="dxa"/>
        <w:tblBorders>
          <w:top w:val="single" w:sz="12" w:space="0" w:color="auto"/>
          <w:left w:val="single" w:sz="12" w:space="0" w:color="auto"/>
          <w:bottom w:val="single" w:sz="12" w:space="0" w:color="auto"/>
          <w:right w:val="single" w:sz="12" w:space="0" w:color="auto"/>
        </w:tblBorders>
        <w:tblCellMar>
          <w:top w:w="43" w:type="dxa"/>
          <w:left w:w="86" w:type="dxa"/>
          <w:bottom w:w="43" w:type="dxa"/>
          <w:right w:w="86" w:type="dxa"/>
        </w:tblCellMar>
        <w:tblLook w:val="01E0" w:firstRow="1" w:lastRow="1" w:firstColumn="1" w:lastColumn="1" w:noHBand="0" w:noVBand="0"/>
      </w:tblPr>
      <w:tblGrid>
        <w:gridCol w:w="1722"/>
        <w:gridCol w:w="1749"/>
        <w:gridCol w:w="3281"/>
        <w:gridCol w:w="2492"/>
      </w:tblGrid>
      <w:tr w:rsidR="00CE7C23" w:rsidRPr="000777F6">
        <w:tc>
          <w:tcPr>
            <w:tcW w:w="9302" w:type="dxa"/>
            <w:gridSpan w:val="4"/>
            <w:tcBorders>
              <w:top w:val="single" w:sz="12" w:space="0" w:color="auto"/>
              <w:bottom w:val="single" w:sz="12" w:space="0" w:color="auto"/>
            </w:tcBorders>
          </w:tcPr>
          <w:p w:rsidR="00CE7C23" w:rsidRPr="00316643" w:rsidRDefault="00CE7C23" w:rsidP="000A4D3E">
            <w:pPr>
              <w:autoSpaceDE w:val="0"/>
              <w:autoSpaceDN w:val="0"/>
              <w:adjustRightInd w:val="0"/>
              <w:jc w:val="center"/>
              <w:rPr>
                <w:b/>
                <w:smallCaps/>
              </w:rPr>
            </w:pPr>
            <w:r w:rsidRPr="00316643">
              <w:rPr>
                <w:rFonts w:cs="TimesNewRomanPSMT"/>
                <w:b/>
                <w:smallCaps/>
              </w:rPr>
              <w:t>TABLE 297.310-1 CALIBRATION SCHEDULE</w:t>
            </w:r>
          </w:p>
        </w:tc>
      </w:tr>
      <w:tr w:rsidR="00CE7C23" w:rsidRPr="000777F6">
        <w:tc>
          <w:tcPr>
            <w:tcW w:w="1728" w:type="dxa"/>
            <w:tcBorders>
              <w:top w:val="single" w:sz="12" w:space="0" w:color="auto"/>
              <w:bottom w:val="single" w:sz="12" w:space="0" w:color="auto"/>
              <w:right w:val="single" w:sz="12" w:space="0" w:color="auto"/>
            </w:tcBorders>
            <w:vAlign w:val="center"/>
          </w:tcPr>
          <w:p w:rsidR="00CE7C23" w:rsidRPr="00316643" w:rsidRDefault="00CE7C23" w:rsidP="000A4D3E">
            <w:pPr>
              <w:autoSpaceDE w:val="0"/>
              <w:autoSpaceDN w:val="0"/>
              <w:adjustRightInd w:val="0"/>
              <w:rPr>
                <w:b/>
                <w:smallCaps/>
              </w:rPr>
            </w:pPr>
            <w:r w:rsidRPr="00316643">
              <w:rPr>
                <w:b/>
                <w:smallCaps/>
              </w:rPr>
              <w:t>ITEM</w:t>
            </w:r>
          </w:p>
        </w:tc>
        <w:tc>
          <w:tcPr>
            <w:tcW w:w="1749" w:type="dxa"/>
            <w:tcBorders>
              <w:top w:val="single" w:sz="12" w:space="0" w:color="auto"/>
              <w:left w:val="single" w:sz="12" w:space="0" w:color="auto"/>
              <w:bottom w:val="single" w:sz="12" w:space="0" w:color="auto"/>
              <w:right w:val="single" w:sz="12" w:space="0" w:color="auto"/>
            </w:tcBorders>
            <w:vAlign w:val="center"/>
          </w:tcPr>
          <w:p w:rsidR="00CE7C23" w:rsidRPr="00316643" w:rsidRDefault="00CE7C23" w:rsidP="000A4D3E">
            <w:pPr>
              <w:jc w:val="center"/>
              <w:rPr>
                <w:b/>
                <w:smallCaps/>
              </w:rPr>
            </w:pPr>
            <w:r w:rsidRPr="00316643">
              <w:rPr>
                <w:b/>
                <w:smallCaps/>
              </w:rPr>
              <w:t>MINIMUM CALIBRATION FREQUENCY</w:t>
            </w:r>
          </w:p>
        </w:tc>
        <w:tc>
          <w:tcPr>
            <w:tcW w:w="3314" w:type="dxa"/>
            <w:tcBorders>
              <w:top w:val="single" w:sz="12" w:space="0" w:color="auto"/>
              <w:left w:val="single" w:sz="12" w:space="0" w:color="auto"/>
              <w:bottom w:val="single" w:sz="12" w:space="0" w:color="auto"/>
              <w:right w:val="single" w:sz="12" w:space="0" w:color="auto"/>
            </w:tcBorders>
            <w:vAlign w:val="center"/>
          </w:tcPr>
          <w:p w:rsidR="00CE7C23" w:rsidRPr="00316643" w:rsidRDefault="00CE7C23" w:rsidP="000A4D3E">
            <w:pPr>
              <w:jc w:val="center"/>
              <w:rPr>
                <w:b/>
                <w:smallCaps/>
              </w:rPr>
            </w:pPr>
            <w:r w:rsidRPr="00316643">
              <w:rPr>
                <w:b/>
                <w:smallCaps/>
              </w:rPr>
              <w:t>REFERENCE INSTRUMENT</w:t>
            </w:r>
          </w:p>
        </w:tc>
        <w:tc>
          <w:tcPr>
            <w:tcW w:w="2511" w:type="dxa"/>
            <w:tcBorders>
              <w:top w:val="single" w:sz="12" w:space="0" w:color="auto"/>
              <w:left w:val="single" w:sz="12" w:space="0" w:color="auto"/>
              <w:bottom w:val="single" w:sz="12" w:space="0" w:color="auto"/>
            </w:tcBorders>
            <w:vAlign w:val="center"/>
          </w:tcPr>
          <w:p w:rsidR="00CE7C23" w:rsidRPr="00316643" w:rsidRDefault="00CE7C23" w:rsidP="000A4D3E">
            <w:pPr>
              <w:jc w:val="center"/>
              <w:rPr>
                <w:b/>
                <w:smallCaps/>
              </w:rPr>
            </w:pPr>
            <w:r w:rsidRPr="00316643">
              <w:rPr>
                <w:b/>
                <w:smallCaps/>
              </w:rPr>
              <w:t>TOLERANCE</w:t>
            </w:r>
          </w:p>
        </w:tc>
      </w:tr>
      <w:tr w:rsidR="00CE7C23" w:rsidRPr="000777F6">
        <w:tc>
          <w:tcPr>
            <w:tcW w:w="1728" w:type="dxa"/>
            <w:tcBorders>
              <w:top w:val="single" w:sz="12" w:space="0" w:color="auto"/>
              <w:bottom w:val="single" w:sz="8" w:space="0" w:color="auto"/>
              <w:right w:val="single" w:sz="12" w:space="0" w:color="auto"/>
            </w:tcBorders>
          </w:tcPr>
          <w:p w:rsidR="00CE7C23" w:rsidRPr="000777F6" w:rsidRDefault="00CE7C23" w:rsidP="000A4D3E">
            <w:r w:rsidRPr="000777F6">
              <w:t>Liquid in glass thermometer</w:t>
            </w:r>
          </w:p>
        </w:tc>
        <w:tc>
          <w:tcPr>
            <w:tcW w:w="1749" w:type="dxa"/>
            <w:tcBorders>
              <w:top w:val="single" w:sz="12" w:space="0" w:color="auto"/>
              <w:left w:val="single" w:sz="12" w:space="0" w:color="auto"/>
              <w:bottom w:val="single" w:sz="8" w:space="0" w:color="auto"/>
              <w:right w:val="single" w:sz="12" w:space="0" w:color="auto"/>
            </w:tcBorders>
          </w:tcPr>
          <w:p w:rsidR="00CE7C23" w:rsidRPr="000777F6" w:rsidRDefault="00CE7C23" w:rsidP="000A4D3E">
            <w:r w:rsidRPr="000777F6">
              <w:t>Annually</w:t>
            </w:r>
          </w:p>
        </w:tc>
        <w:tc>
          <w:tcPr>
            <w:tcW w:w="3314" w:type="dxa"/>
            <w:tcBorders>
              <w:top w:val="single" w:sz="12" w:space="0" w:color="auto"/>
              <w:left w:val="single" w:sz="12" w:space="0" w:color="auto"/>
              <w:bottom w:val="single" w:sz="8" w:space="0" w:color="auto"/>
              <w:right w:val="single" w:sz="12" w:space="0" w:color="auto"/>
            </w:tcBorders>
          </w:tcPr>
          <w:p w:rsidR="00CE7C23" w:rsidRPr="000777F6" w:rsidRDefault="00CE7C23" w:rsidP="000A4D3E">
            <w:r w:rsidRPr="000777F6">
              <w:t>ASTM Hg in glass ref. thermometer or equivalent or thermometric points</w:t>
            </w:r>
          </w:p>
        </w:tc>
        <w:tc>
          <w:tcPr>
            <w:tcW w:w="2511" w:type="dxa"/>
            <w:tcBorders>
              <w:top w:val="single" w:sz="12" w:space="0" w:color="auto"/>
              <w:left w:val="single" w:sz="12" w:space="0" w:color="auto"/>
              <w:bottom w:val="single" w:sz="8" w:space="0" w:color="auto"/>
            </w:tcBorders>
          </w:tcPr>
          <w:p w:rsidR="00CE7C23" w:rsidRPr="000777F6" w:rsidRDefault="00CE7C23" w:rsidP="000A4D3E">
            <w:pPr>
              <w:jc w:val="center"/>
            </w:pPr>
            <w:r w:rsidRPr="000777F6">
              <w:t>+/-2%</w:t>
            </w:r>
          </w:p>
        </w:tc>
      </w:tr>
      <w:tr w:rsidR="00CE7C23" w:rsidRPr="000777F6">
        <w:tc>
          <w:tcPr>
            <w:tcW w:w="1728" w:type="dxa"/>
            <w:tcBorders>
              <w:top w:val="single" w:sz="8" w:space="0" w:color="auto"/>
              <w:bottom w:val="single" w:sz="8" w:space="0" w:color="auto"/>
              <w:right w:val="single" w:sz="12" w:space="0" w:color="auto"/>
            </w:tcBorders>
          </w:tcPr>
          <w:p w:rsidR="00CE7C23" w:rsidRPr="000777F6" w:rsidRDefault="00CE7C23" w:rsidP="000A4D3E">
            <w:r w:rsidRPr="000777F6">
              <w:t>Bimetallic thermometer</w:t>
            </w:r>
          </w:p>
        </w:tc>
        <w:tc>
          <w:tcPr>
            <w:tcW w:w="1749" w:type="dxa"/>
            <w:tcBorders>
              <w:top w:val="single" w:sz="8" w:space="0" w:color="auto"/>
              <w:left w:val="single" w:sz="12" w:space="0" w:color="auto"/>
              <w:bottom w:val="single" w:sz="8" w:space="0" w:color="auto"/>
              <w:right w:val="single" w:sz="12" w:space="0" w:color="auto"/>
            </w:tcBorders>
          </w:tcPr>
          <w:p w:rsidR="00CE7C23" w:rsidRPr="000777F6" w:rsidRDefault="00CE7C23" w:rsidP="000A4D3E">
            <w:r w:rsidRPr="000777F6">
              <w:t xml:space="preserve">Quarterly </w:t>
            </w:r>
          </w:p>
        </w:tc>
        <w:tc>
          <w:tcPr>
            <w:tcW w:w="3314" w:type="dxa"/>
            <w:tcBorders>
              <w:top w:val="single" w:sz="8" w:space="0" w:color="auto"/>
              <w:left w:val="single" w:sz="12" w:space="0" w:color="auto"/>
              <w:bottom w:val="single" w:sz="8" w:space="0" w:color="auto"/>
              <w:right w:val="single" w:sz="12" w:space="0" w:color="auto"/>
            </w:tcBorders>
          </w:tcPr>
          <w:p w:rsidR="00CE7C23" w:rsidRPr="000777F6" w:rsidRDefault="00CE7C23" w:rsidP="000A4D3E">
            <w:proofErr w:type="spellStart"/>
            <w:r w:rsidRPr="000777F6">
              <w:t>Calib</w:t>
            </w:r>
            <w:proofErr w:type="spellEnd"/>
            <w:r w:rsidRPr="000777F6">
              <w:t>. liq. in glass</w:t>
            </w:r>
          </w:p>
        </w:tc>
        <w:tc>
          <w:tcPr>
            <w:tcW w:w="2511" w:type="dxa"/>
            <w:tcBorders>
              <w:top w:val="single" w:sz="8" w:space="0" w:color="auto"/>
              <w:left w:val="single" w:sz="12" w:space="0" w:color="auto"/>
              <w:bottom w:val="single" w:sz="8" w:space="0" w:color="auto"/>
            </w:tcBorders>
          </w:tcPr>
          <w:p w:rsidR="00CE7C23" w:rsidRPr="000777F6" w:rsidRDefault="00CE7C23" w:rsidP="000A4D3E">
            <w:pPr>
              <w:jc w:val="center"/>
            </w:pPr>
            <w:r w:rsidRPr="000777F6">
              <w:t>5° F</w:t>
            </w:r>
          </w:p>
        </w:tc>
      </w:tr>
      <w:tr w:rsidR="00CE7C23" w:rsidRPr="000777F6">
        <w:tc>
          <w:tcPr>
            <w:tcW w:w="1728" w:type="dxa"/>
            <w:tcBorders>
              <w:top w:val="single" w:sz="8" w:space="0" w:color="auto"/>
              <w:bottom w:val="single" w:sz="8" w:space="0" w:color="auto"/>
              <w:right w:val="single" w:sz="12" w:space="0" w:color="auto"/>
            </w:tcBorders>
          </w:tcPr>
          <w:p w:rsidR="00CE7C23" w:rsidRPr="000777F6" w:rsidRDefault="00CE7C23" w:rsidP="000A4D3E">
            <w:r w:rsidRPr="000777F6">
              <w:t>Thermocouple</w:t>
            </w:r>
          </w:p>
        </w:tc>
        <w:tc>
          <w:tcPr>
            <w:tcW w:w="1749" w:type="dxa"/>
            <w:tcBorders>
              <w:top w:val="single" w:sz="8" w:space="0" w:color="auto"/>
              <w:left w:val="single" w:sz="12" w:space="0" w:color="auto"/>
              <w:bottom w:val="single" w:sz="8" w:space="0" w:color="auto"/>
              <w:right w:val="single" w:sz="12" w:space="0" w:color="auto"/>
            </w:tcBorders>
          </w:tcPr>
          <w:p w:rsidR="00CE7C23" w:rsidRPr="000777F6" w:rsidRDefault="00CE7C23" w:rsidP="000A4D3E">
            <w:r w:rsidRPr="000777F6">
              <w:t>Annually</w:t>
            </w:r>
          </w:p>
        </w:tc>
        <w:tc>
          <w:tcPr>
            <w:tcW w:w="3314" w:type="dxa"/>
            <w:tcBorders>
              <w:top w:val="single" w:sz="8" w:space="0" w:color="auto"/>
              <w:left w:val="single" w:sz="12" w:space="0" w:color="auto"/>
              <w:bottom w:val="single" w:sz="8" w:space="0" w:color="auto"/>
              <w:right w:val="single" w:sz="12" w:space="0" w:color="auto"/>
            </w:tcBorders>
          </w:tcPr>
          <w:p w:rsidR="00CE7C23" w:rsidRPr="000777F6" w:rsidRDefault="00CE7C23" w:rsidP="000A4D3E">
            <w:r w:rsidRPr="000777F6">
              <w:t>ASTM Hg in glass ref. thermometer, NBS calibrated reference and potentiometer</w:t>
            </w:r>
          </w:p>
        </w:tc>
        <w:tc>
          <w:tcPr>
            <w:tcW w:w="2511" w:type="dxa"/>
            <w:tcBorders>
              <w:top w:val="single" w:sz="8" w:space="0" w:color="auto"/>
              <w:left w:val="single" w:sz="12" w:space="0" w:color="auto"/>
              <w:bottom w:val="single" w:sz="8" w:space="0" w:color="auto"/>
            </w:tcBorders>
          </w:tcPr>
          <w:p w:rsidR="00CE7C23" w:rsidRPr="000777F6" w:rsidRDefault="00CE7C23" w:rsidP="000A4D3E">
            <w:pPr>
              <w:jc w:val="center"/>
            </w:pPr>
            <w:r w:rsidRPr="000777F6">
              <w:t>5° F</w:t>
            </w:r>
          </w:p>
        </w:tc>
      </w:tr>
      <w:tr w:rsidR="00CE7C23" w:rsidRPr="000777F6">
        <w:tc>
          <w:tcPr>
            <w:tcW w:w="1728" w:type="dxa"/>
            <w:tcBorders>
              <w:top w:val="single" w:sz="8" w:space="0" w:color="auto"/>
              <w:bottom w:val="single" w:sz="8" w:space="0" w:color="auto"/>
              <w:right w:val="single" w:sz="12" w:space="0" w:color="auto"/>
            </w:tcBorders>
          </w:tcPr>
          <w:p w:rsidR="00CE7C23" w:rsidRPr="000777F6" w:rsidRDefault="00CE7C23" w:rsidP="000A4D3E">
            <w:pPr>
              <w:autoSpaceDE w:val="0"/>
              <w:autoSpaceDN w:val="0"/>
              <w:adjustRightInd w:val="0"/>
            </w:pPr>
            <w:r w:rsidRPr="000777F6">
              <w:t>Barometer</w:t>
            </w:r>
          </w:p>
          <w:p w:rsidR="00CE7C23" w:rsidRPr="000777F6" w:rsidRDefault="00CE7C23" w:rsidP="000A4D3E"/>
        </w:tc>
        <w:tc>
          <w:tcPr>
            <w:tcW w:w="1749" w:type="dxa"/>
            <w:tcBorders>
              <w:top w:val="single" w:sz="8" w:space="0" w:color="auto"/>
              <w:left w:val="single" w:sz="12" w:space="0" w:color="auto"/>
              <w:bottom w:val="single" w:sz="8" w:space="0" w:color="auto"/>
              <w:right w:val="single" w:sz="12" w:space="0" w:color="auto"/>
            </w:tcBorders>
          </w:tcPr>
          <w:p w:rsidR="00CE7C23" w:rsidRPr="000777F6" w:rsidRDefault="00CE7C23" w:rsidP="000A4D3E">
            <w:r w:rsidRPr="000777F6">
              <w:t>Monthly</w:t>
            </w:r>
          </w:p>
        </w:tc>
        <w:tc>
          <w:tcPr>
            <w:tcW w:w="3314" w:type="dxa"/>
            <w:tcBorders>
              <w:top w:val="single" w:sz="8" w:space="0" w:color="auto"/>
              <w:left w:val="single" w:sz="12" w:space="0" w:color="auto"/>
              <w:bottom w:val="single" w:sz="8" w:space="0" w:color="auto"/>
              <w:right w:val="single" w:sz="12" w:space="0" w:color="auto"/>
            </w:tcBorders>
          </w:tcPr>
          <w:p w:rsidR="00CE7C23" w:rsidRPr="000777F6" w:rsidRDefault="00CE7C23" w:rsidP="000A4D3E">
            <w:r w:rsidRPr="000777F6">
              <w:t>Hg barometer or NOAA station</w:t>
            </w:r>
          </w:p>
        </w:tc>
        <w:tc>
          <w:tcPr>
            <w:tcW w:w="2511" w:type="dxa"/>
            <w:tcBorders>
              <w:top w:val="single" w:sz="8" w:space="0" w:color="auto"/>
              <w:left w:val="single" w:sz="12" w:space="0" w:color="auto"/>
              <w:bottom w:val="single" w:sz="8" w:space="0" w:color="auto"/>
            </w:tcBorders>
          </w:tcPr>
          <w:p w:rsidR="00CE7C23" w:rsidRPr="000777F6" w:rsidRDefault="00CE7C23" w:rsidP="000A4D3E">
            <w:pPr>
              <w:jc w:val="center"/>
            </w:pPr>
            <w:r w:rsidRPr="000777F6">
              <w:t>+/-1% scale</w:t>
            </w:r>
          </w:p>
        </w:tc>
      </w:tr>
      <w:tr w:rsidR="00CE7C23" w:rsidRPr="000777F6">
        <w:tc>
          <w:tcPr>
            <w:tcW w:w="1728" w:type="dxa"/>
            <w:tcBorders>
              <w:top w:val="single" w:sz="8" w:space="0" w:color="auto"/>
              <w:bottom w:val="single" w:sz="8" w:space="0" w:color="auto"/>
              <w:right w:val="single" w:sz="12" w:space="0" w:color="auto"/>
            </w:tcBorders>
          </w:tcPr>
          <w:p w:rsidR="00CE7C23" w:rsidRPr="000777F6" w:rsidRDefault="00CE7C23" w:rsidP="000A4D3E">
            <w:pPr>
              <w:autoSpaceDE w:val="0"/>
              <w:autoSpaceDN w:val="0"/>
              <w:adjustRightInd w:val="0"/>
            </w:pPr>
            <w:r w:rsidRPr="000777F6">
              <w:t>Pitot Tube</w:t>
            </w:r>
          </w:p>
          <w:p w:rsidR="00CE7C23" w:rsidRPr="000777F6" w:rsidRDefault="00CE7C23" w:rsidP="000A4D3E"/>
        </w:tc>
        <w:tc>
          <w:tcPr>
            <w:tcW w:w="1749" w:type="dxa"/>
            <w:tcBorders>
              <w:top w:val="single" w:sz="8" w:space="0" w:color="auto"/>
              <w:left w:val="single" w:sz="12" w:space="0" w:color="auto"/>
              <w:bottom w:val="single" w:sz="8" w:space="0" w:color="auto"/>
              <w:right w:val="single" w:sz="12" w:space="0" w:color="auto"/>
            </w:tcBorders>
          </w:tcPr>
          <w:p w:rsidR="00CE7C23" w:rsidRPr="000777F6" w:rsidRDefault="00CE7C23" w:rsidP="000A4D3E">
            <w:pPr>
              <w:autoSpaceDE w:val="0"/>
              <w:autoSpaceDN w:val="0"/>
              <w:adjustRightInd w:val="0"/>
            </w:pPr>
            <w:r w:rsidRPr="000777F6">
              <w:t>When required or when damaged</w:t>
            </w:r>
          </w:p>
          <w:p w:rsidR="00CE7C23" w:rsidRPr="000777F6" w:rsidRDefault="00CE7C23" w:rsidP="000A4D3E"/>
        </w:tc>
        <w:tc>
          <w:tcPr>
            <w:tcW w:w="3314" w:type="dxa"/>
            <w:tcBorders>
              <w:top w:val="single" w:sz="8" w:space="0" w:color="auto"/>
              <w:left w:val="single" w:sz="12" w:space="0" w:color="auto"/>
              <w:bottom w:val="single" w:sz="8" w:space="0" w:color="auto"/>
              <w:right w:val="single" w:sz="12" w:space="0" w:color="auto"/>
            </w:tcBorders>
          </w:tcPr>
          <w:p w:rsidR="00CE7C23" w:rsidRPr="000777F6" w:rsidRDefault="00CE7C23" w:rsidP="000A4D3E">
            <w:r w:rsidRPr="000777F6">
              <w:t>By construction or measurements in wind tunnel D greater than 16” and standard pitot tube</w:t>
            </w:r>
          </w:p>
        </w:tc>
        <w:tc>
          <w:tcPr>
            <w:tcW w:w="2511" w:type="dxa"/>
            <w:tcBorders>
              <w:top w:val="single" w:sz="8" w:space="0" w:color="auto"/>
              <w:left w:val="single" w:sz="12" w:space="0" w:color="auto"/>
              <w:bottom w:val="single" w:sz="8" w:space="0" w:color="auto"/>
            </w:tcBorders>
          </w:tcPr>
          <w:p w:rsidR="00CE7C23" w:rsidRPr="000777F6" w:rsidRDefault="00CE7C23" w:rsidP="000A4D3E">
            <w:r w:rsidRPr="000777F6">
              <w:t>See EPA Method 2, Fig. 2-2 &amp; 2-3</w:t>
            </w:r>
          </w:p>
        </w:tc>
      </w:tr>
      <w:tr w:rsidR="00CE7C23" w:rsidRPr="000777F6">
        <w:tc>
          <w:tcPr>
            <w:tcW w:w="1728" w:type="dxa"/>
            <w:tcBorders>
              <w:top w:val="single" w:sz="8" w:space="0" w:color="auto"/>
              <w:bottom w:val="single" w:sz="8" w:space="0" w:color="auto"/>
              <w:right w:val="single" w:sz="12" w:space="0" w:color="auto"/>
            </w:tcBorders>
          </w:tcPr>
          <w:p w:rsidR="00CE7C23" w:rsidRPr="000777F6" w:rsidRDefault="00CE7C23" w:rsidP="000A4D3E">
            <w:pPr>
              <w:autoSpaceDE w:val="0"/>
              <w:autoSpaceDN w:val="0"/>
              <w:adjustRightInd w:val="0"/>
            </w:pPr>
            <w:r w:rsidRPr="000777F6">
              <w:t>Probe Nozzles</w:t>
            </w:r>
          </w:p>
          <w:p w:rsidR="00CE7C23" w:rsidRPr="000777F6" w:rsidRDefault="00CE7C23" w:rsidP="000A4D3E"/>
        </w:tc>
        <w:tc>
          <w:tcPr>
            <w:tcW w:w="1749" w:type="dxa"/>
            <w:tcBorders>
              <w:top w:val="single" w:sz="8" w:space="0" w:color="auto"/>
              <w:left w:val="single" w:sz="12" w:space="0" w:color="auto"/>
              <w:bottom w:val="single" w:sz="8" w:space="0" w:color="auto"/>
              <w:right w:val="single" w:sz="12" w:space="0" w:color="auto"/>
            </w:tcBorders>
          </w:tcPr>
          <w:p w:rsidR="00CE7C23" w:rsidRPr="000777F6" w:rsidRDefault="00CE7C23" w:rsidP="000A4D3E">
            <w:r w:rsidRPr="000777F6">
              <w:t>Before each test or when nicked, dented, or corroded</w:t>
            </w:r>
          </w:p>
        </w:tc>
        <w:tc>
          <w:tcPr>
            <w:tcW w:w="3314" w:type="dxa"/>
            <w:tcBorders>
              <w:top w:val="single" w:sz="8" w:space="0" w:color="auto"/>
              <w:left w:val="single" w:sz="12" w:space="0" w:color="auto"/>
              <w:bottom w:val="single" w:sz="8" w:space="0" w:color="auto"/>
              <w:right w:val="single" w:sz="12" w:space="0" w:color="auto"/>
            </w:tcBorders>
          </w:tcPr>
          <w:p w:rsidR="00CE7C23" w:rsidRPr="000777F6" w:rsidRDefault="00CE7C23" w:rsidP="000A4D3E">
            <w:r w:rsidRPr="000777F6">
              <w:t>Micrometer</w:t>
            </w:r>
          </w:p>
        </w:tc>
        <w:tc>
          <w:tcPr>
            <w:tcW w:w="2511" w:type="dxa"/>
            <w:tcBorders>
              <w:top w:val="single" w:sz="8" w:space="0" w:color="auto"/>
              <w:left w:val="single" w:sz="12" w:space="0" w:color="auto"/>
              <w:bottom w:val="single" w:sz="8" w:space="0" w:color="auto"/>
            </w:tcBorders>
          </w:tcPr>
          <w:p w:rsidR="00CE7C23" w:rsidRPr="000777F6" w:rsidRDefault="00CE7C23" w:rsidP="000A4D3E">
            <w:r w:rsidRPr="000777F6">
              <w:t>+/- 0.001” mean of at least three readings; Max. deviation between readings, 0.004”</w:t>
            </w:r>
          </w:p>
        </w:tc>
      </w:tr>
      <w:tr w:rsidR="00CE7C23" w:rsidRPr="000777F6">
        <w:tc>
          <w:tcPr>
            <w:tcW w:w="1728" w:type="dxa"/>
            <w:tcBorders>
              <w:top w:val="single" w:sz="8" w:space="0" w:color="auto"/>
              <w:bottom w:val="single" w:sz="8" w:space="0" w:color="auto"/>
              <w:right w:val="single" w:sz="12" w:space="0" w:color="auto"/>
            </w:tcBorders>
          </w:tcPr>
          <w:p w:rsidR="00CE7C23" w:rsidRPr="000777F6" w:rsidRDefault="00CE7C23" w:rsidP="000A4D3E">
            <w:r w:rsidRPr="000777F6">
              <w:t>Dry Gas Meter and Orifice Meter</w:t>
            </w:r>
          </w:p>
        </w:tc>
        <w:tc>
          <w:tcPr>
            <w:tcW w:w="1749" w:type="dxa"/>
            <w:tcBorders>
              <w:top w:val="single" w:sz="8" w:space="0" w:color="auto"/>
              <w:left w:val="single" w:sz="12" w:space="0" w:color="auto"/>
              <w:bottom w:val="single" w:sz="8" w:space="0" w:color="auto"/>
              <w:right w:val="single" w:sz="12" w:space="0" w:color="auto"/>
            </w:tcBorders>
          </w:tcPr>
          <w:p w:rsidR="00CE7C23" w:rsidRPr="000777F6" w:rsidRDefault="00CE7C23" w:rsidP="000A4D3E">
            <w:r w:rsidRPr="000777F6">
              <w:t>1. Full Scale:  When received, when 5% change observed, annually</w:t>
            </w:r>
          </w:p>
        </w:tc>
        <w:tc>
          <w:tcPr>
            <w:tcW w:w="3314" w:type="dxa"/>
            <w:tcBorders>
              <w:top w:val="single" w:sz="8" w:space="0" w:color="auto"/>
              <w:left w:val="single" w:sz="12" w:space="0" w:color="auto"/>
              <w:bottom w:val="single" w:sz="8" w:space="0" w:color="auto"/>
              <w:right w:val="single" w:sz="12" w:space="0" w:color="auto"/>
            </w:tcBorders>
          </w:tcPr>
          <w:p w:rsidR="00CE7C23" w:rsidRPr="000777F6" w:rsidRDefault="00CE7C23" w:rsidP="000A4D3E">
            <w:r w:rsidRPr="000777F6">
              <w:t>Spirometer or calibrated wet test or dry gas test meter</w:t>
            </w:r>
          </w:p>
        </w:tc>
        <w:tc>
          <w:tcPr>
            <w:tcW w:w="2511" w:type="dxa"/>
            <w:tcBorders>
              <w:top w:val="single" w:sz="8" w:space="0" w:color="auto"/>
              <w:left w:val="single" w:sz="12" w:space="0" w:color="auto"/>
              <w:bottom w:val="single" w:sz="8" w:space="0" w:color="auto"/>
            </w:tcBorders>
          </w:tcPr>
          <w:p w:rsidR="00CE7C23" w:rsidRPr="000777F6" w:rsidRDefault="00CE7C23" w:rsidP="000A4D3E">
            <w:pPr>
              <w:jc w:val="center"/>
            </w:pPr>
            <w:r w:rsidRPr="000777F6">
              <w:t>2%</w:t>
            </w:r>
          </w:p>
        </w:tc>
      </w:tr>
      <w:tr w:rsidR="00CE7C23" w:rsidRPr="000777F6">
        <w:tc>
          <w:tcPr>
            <w:tcW w:w="1728" w:type="dxa"/>
            <w:tcBorders>
              <w:top w:val="single" w:sz="8" w:space="0" w:color="auto"/>
              <w:bottom w:val="single" w:sz="8" w:space="0" w:color="auto"/>
              <w:right w:val="single" w:sz="12" w:space="0" w:color="auto"/>
            </w:tcBorders>
          </w:tcPr>
          <w:p w:rsidR="00CE7C23" w:rsidRPr="000777F6" w:rsidRDefault="00CE7C23" w:rsidP="000A4D3E"/>
        </w:tc>
        <w:tc>
          <w:tcPr>
            <w:tcW w:w="1749" w:type="dxa"/>
            <w:tcBorders>
              <w:top w:val="single" w:sz="8" w:space="0" w:color="auto"/>
              <w:left w:val="single" w:sz="12" w:space="0" w:color="auto"/>
              <w:bottom w:val="single" w:sz="8" w:space="0" w:color="auto"/>
              <w:right w:val="single" w:sz="12" w:space="0" w:color="auto"/>
            </w:tcBorders>
          </w:tcPr>
          <w:p w:rsidR="00CE7C23" w:rsidRPr="000777F6" w:rsidRDefault="00CE7C23" w:rsidP="000A4D3E">
            <w:r w:rsidRPr="000777F6">
              <w:t>2. One Point:  Semiannually</w:t>
            </w:r>
          </w:p>
        </w:tc>
        <w:tc>
          <w:tcPr>
            <w:tcW w:w="3314" w:type="dxa"/>
            <w:tcBorders>
              <w:top w:val="single" w:sz="8" w:space="0" w:color="auto"/>
              <w:left w:val="single" w:sz="12" w:space="0" w:color="auto"/>
              <w:bottom w:val="single" w:sz="8" w:space="0" w:color="auto"/>
              <w:right w:val="single" w:sz="12" w:space="0" w:color="auto"/>
            </w:tcBorders>
          </w:tcPr>
          <w:p w:rsidR="00CE7C23" w:rsidRPr="000777F6" w:rsidRDefault="00CE7C23" w:rsidP="000A4D3E"/>
        </w:tc>
        <w:tc>
          <w:tcPr>
            <w:tcW w:w="2511" w:type="dxa"/>
            <w:tcBorders>
              <w:top w:val="single" w:sz="8" w:space="0" w:color="auto"/>
              <w:left w:val="single" w:sz="12" w:space="0" w:color="auto"/>
              <w:bottom w:val="single" w:sz="8" w:space="0" w:color="auto"/>
            </w:tcBorders>
          </w:tcPr>
          <w:p w:rsidR="00CE7C23" w:rsidRPr="000777F6" w:rsidRDefault="00CE7C23" w:rsidP="000A4D3E">
            <w:pPr>
              <w:jc w:val="center"/>
            </w:pPr>
          </w:p>
        </w:tc>
      </w:tr>
      <w:tr w:rsidR="00CE7C23" w:rsidRPr="000777F6">
        <w:tc>
          <w:tcPr>
            <w:tcW w:w="1728" w:type="dxa"/>
            <w:tcBorders>
              <w:top w:val="single" w:sz="8" w:space="0" w:color="auto"/>
              <w:bottom w:val="single" w:sz="12" w:space="0" w:color="auto"/>
              <w:right w:val="single" w:sz="12" w:space="0" w:color="auto"/>
            </w:tcBorders>
          </w:tcPr>
          <w:p w:rsidR="00CE7C23" w:rsidRPr="000777F6" w:rsidRDefault="00CE7C23" w:rsidP="000A4D3E"/>
        </w:tc>
        <w:tc>
          <w:tcPr>
            <w:tcW w:w="1749" w:type="dxa"/>
            <w:tcBorders>
              <w:top w:val="single" w:sz="8" w:space="0" w:color="auto"/>
              <w:left w:val="single" w:sz="12" w:space="0" w:color="auto"/>
              <w:bottom w:val="single" w:sz="12" w:space="0" w:color="auto"/>
              <w:right w:val="single" w:sz="12" w:space="0" w:color="auto"/>
            </w:tcBorders>
          </w:tcPr>
          <w:p w:rsidR="00CE7C23" w:rsidRPr="000777F6" w:rsidRDefault="00CE7C23" w:rsidP="000A4D3E">
            <w:r w:rsidRPr="000777F6">
              <w:t>3. Check after each test series</w:t>
            </w:r>
          </w:p>
        </w:tc>
        <w:tc>
          <w:tcPr>
            <w:tcW w:w="3314" w:type="dxa"/>
            <w:tcBorders>
              <w:top w:val="single" w:sz="8" w:space="0" w:color="auto"/>
              <w:left w:val="single" w:sz="12" w:space="0" w:color="auto"/>
              <w:bottom w:val="single" w:sz="12" w:space="0" w:color="auto"/>
              <w:right w:val="single" w:sz="12" w:space="0" w:color="auto"/>
            </w:tcBorders>
          </w:tcPr>
          <w:p w:rsidR="00CE7C23" w:rsidRPr="000777F6" w:rsidRDefault="00CE7C23" w:rsidP="000A4D3E">
            <w:r w:rsidRPr="000777F6">
              <w:t>Comparison check</w:t>
            </w:r>
          </w:p>
        </w:tc>
        <w:tc>
          <w:tcPr>
            <w:tcW w:w="2511" w:type="dxa"/>
            <w:tcBorders>
              <w:top w:val="single" w:sz="8" w:space="0" w:color="auto"/>
              <w:left w:val="single" w:sz="12" w:space="0" w:color="auto"/>
              <w:bottom w:val="single" w:sz="12" w:space="0" w:color="auto"/>
            </w:tcBorders>
          </w:tcPr>
          <w:p w:rsidR="00CE7C23" w:rsidRPr="000777F6" w:rsidRDefault="00CE7C23" w:rsidP="000A4D3E">
            <w:pPr>
              <w:jc w:val="center"/>
            </w:pPr>
            <w:r w:rsidRPr="000777F6">
              <w:t>5%</w:t>
            </w:r>
          </w:p>
        </w:tc>
      </w:tr>
    </w:tbl>
    <w:p w:rsidR="00CE7C23" w:rsidRPr="004D1932" w:rsidRDefault="00CE7C23" w:rsidP="00CE7C23">
      <w:pPr>
        <w:widowControl w:val="0"/>
        <w:tabs>
          <w:tab w:val="num" w:pos="720"/>
        </w:tabs>
        <w:ind w:left="360"/>
        <w:rPr>
          <w:rFonts w:cs="TimesNewRomanPSMT"/>
          <w:sz w:val="12"/>
          <w:szCs w:val="12"/>
        </w:rPr>
      </w:pPr>
    </w:p>
    <w:p w:rsidR="00CE7C23" w:rsidRPr="000777F6" w:rsidRDefault="002C2868" w:rsidP="002C2868">
      <w:pPr>
        <w:widowControl w:val="0"/>
        <w:tabs>
          <w:tab w:val="left" w:pos="360"/>
          <w:tab w:val="left" w:pos="720"/>
          <w:tab w:val="left" w:pos="1080"/>
          <w:tab w:val="left" w:pos="1440"/>
        </w:tabs>
        <w:ind w:left="720" w:hanging="720"/>
        <w:rPr>
          <w:rFonts w:cs="TimesNewRomanPSMT"/>
        </w:rPr>
      </w:pPr>
      <w:r>
        <w:tab/>
        <w:t>e.</w:t>
      </w:r>
      <w:r w:rsidR="00CE7C23">
        <w:tab/>
      </w:r>
      <w:r w:rsidR="00CE7C23" w:rsidRPr="005E244D">
        <w:rPr>
          <w:i/>
        </w:rPr>
        <w:t>Allowed Modification</w:t>
      </w:r>
      <w:r w:rsidR="00CE7C23" w:rsidRPr="005E244D">
        <w:rPr>
          <w:rFonts w:cs="TimesNewRomanPSMT"/>
          <w:i/>
        </w:rPr>
        <w:t xml:space="preserve"> to EPA Method 5</w:t>
      </w:r>
      <w:r w:rsidR="00CE7C23" w:rsidRPr="000777F6">
        <w:rPr>
          <w:rFonts w:cs="TimesNewRomanPSMT"/>
        </w:rPr>
        <w:t xml:space="preserve">.  When EPA Method 5 is required, the following modification is allowed: </w:t>
      </w:r>
      <w:r>
        <w:rPr>
          <w:rFonts w:cs="TimesNewRomanPSMT"/>
        </w:rPr>
        <w:t xml:space="preserve"> </w:t>
      </w:r>
      <w:r w:rsidR="00CE7C23" w:rsidRPr="000777F6">
        <w:rPr>
          <w:rFonts w:cs="TimesNewRomanPSMT"/>
        </w:rPr>
        <w:t xml:space="preserve">the heated filter may be separated from the </w:t>
      </w:r>
      <w:proofErr w:type="spellStart"/>
      <w:r w:rsidR="00CE7C23" w:rsidRPr="000777F6">
        <w:rPr>
          <w:rFonts w:cs="TimesNewRomanPSMT"/>
        </w:rPr>
        <w:t>impingers</w:t>
      </w:r>
      <w:proofErr w:type="spellEnd"/>
      <w:r w:rsidR="00CE7C23" w:rsidRPr="000777F6">
        <w:rPr>
          <w:rFonts w:cs="TimesNewRomanPSMT"/>
        </w:rPr>
        <w:t xml:space="preserve"> by a flexible tube.</w:t>
      </w:r>
    </w:p>
    <w:p w:rsidR="00CE7C23" w:rsidRDefault="002C2868" w:rsidP="004D1932">
      <w:pPr>
        <w:widowControl w:val="0"/>
        <w:tabs>
          <w:tab w:val="left" w:pos="360"/>
        </w:tabs>
        <w:spacing w:after="120"/>
      </w:pPr>
      <w:r>
        <w:tab/>
      </w:r>
      <w:r w:rsidR="00CE7C23" w:rsidRPr="000777F6">
        <w:t>[Rule 62-297.310(4), F.A.C.]</w:t>
      </w:r>
    </w:p>
    <w:p w:rsidR="00CE7C23" w:rsidRPr="0083799B" w:rsidRDefault="00BD7E54" w:rsidP="0083799B">
      <w:pPr>
        <w:widowControl w:val="0"/>
        <w:tabs>
          <w:tab w:val="left" w:pos="360"/>
          <w:tab w:val="left" w:pos="720"/>
          <w:tab w:val="left" w:pos="1080"/>
          <w:tab w:val="left" w:pos="1440"/>
        </w:tabs>
      </w:pPr>
      <w:r>
        <w:rPr>
          <w:b/>
        </w:rPr>
        <w:br w:type="page"/>
      </w:r>
      <w:r w:rsidR="00CE7C23" w:rsidRPr="001B16D3">
        <w:rPr>
          <w:b/>
        </w:rPr>
        <w:lastRenderedPageBreak/>
        <w:t>TR5.</w:t>
      </w:r>
      <w:r w:rsidR="0083799B">
        <w:tab/>
      </w:r>
      <w:r w:rsidR="00CE7C23" w:rsidRPr="005E244D">
        <w:rPr>
          <w:u w:val="single"/>
        </w:rPr>
        <w:t>Determination of Process Variables</w:t>
      </w:r>
      <w:r w:rsidR="0083799B">
        <w:t>.</w:t>
      </w:r>
    </w:p>
    <w:p w:rsidR="00CE7C23" w:rsidRPr="005E244D" w:rsidRDefault="0083799B" w:rsidP="0083799B">
      <w:pPr>
        <w:pStyle w:val="BodyText3"/>
        <w:widowControl w:val="0"/>
        <w:tabs>
          <w:tab w:val="left" w:pos="360"/>
          <w:tab w:val="left" w:pos="720"/>
          <w:tab w:val="left" w:pos="1080"/>
          <w:tab w:val="left" w:pos="1440"/>
        </w:tabs>
        <w:spacing w:after="0"/>
        <w:ind w:left="720" w:hanging="720"/>
        <w:rPr>
          <w:sz w:val="22"/>
        </w:rPr>
      </w:pPr>
      <w:r>
        <w:rPr>
          <w:sz w:val="22"/>
        </w:rPr>
        <w:tab/>
        <w:t>a.</w:t>
      </w:r>
      <w:r w:rsidR="00CE7C23" w:rsidRPr="005E244D">
        <w:rPr>
          <w:sz w:val="22"/>
        </w:rPr>
        <w:tab/>
      </w:r>
      <w:r w:rsidR="00CE7C23" w:rsidRPr="00850483">
        <w:rPr>
          <w:i/>
          <w:sz w:val="22"/>
        </w:rPr>
        <w:t>Required Equipment</w:t>
      </w:r>
      <w:r w:rsidR="00CE7C23" w:rsidRPr="005E244D">
        <w:rPr>
          <w:sz w:val="22"/>
        </w:rPr>
        <w:t>.  The owner or operator of an emissions unit for which compliance tests are required shall install, operate, and maintain equipment or instruments necessary to determine process variables, such as process weight input or heat input, when such data are needed in conjunction with emissions data to determine the compliance of the emissions unit with applicable emission limiting standards.</w:t>
      </w:r>
    </w:p>
    <w:p w:rsidR="00CE7C23" w:rsidRPr="0083799B" w:rsidRDefault="0083799B" w:rsidP="0083799B">
      <w:pPr>
        <w:pStyle w:val="BodyText3"/>
        <w:widowControl w:val="0"/>
        <w:tabs>
          <w:tab w:val="left" w:pos="360"/>
          <w:tab w:val="left" w:pos="720"/>
          <w:tab w:val="left" w:pos="1080"/>
          <w:tab w:val="left" w:pos="1440"/>
        </w:tabs>
        <w:spacing w:after="0"/>
        <w:ind w:left="720" w:hanging="720"/>
        <w:rPr>
          <w:sz w:val="22"/>
        </w:rPr>
      </w:pPr>
      <w:r>
        <w:rPr>
          <w:sz w:val="22"/>
        </w:rPr>
        <w:tab/>
        <w:t>b.</w:t>
      </w:r>
      <w:r>
        <w:rPr>
          <w:sz w:val="22"/>
        </w:rPr>
        <w:tab/>
      </w:r>
      <w:r w:rsidR="00CE7C23" w:rsidRPr="00850483">
        <w:rPr>
          <w:i/>
          <w:sz w:val="22"/>
        </w:rPr>
        <w:t>Accuracy of Equipment</w:t>
      </w:r>
      <w:r w:rsidR="00CE7C23" w:rsidRPr="005E244D">
        <w:rPr>
          <w:sz w:val="22"/>
        </w:rPr>
        <w:t xml:space="preserve">.  Equipment or instruments used to directly or indirectly determine process </w:t>
      </w:r>
      <w:r w:rsidR="00CE7C23" w:rsidRPr="0083799B">
        <w:rPr>
          <w:sz w:val="22"/>
        </w:rPr>
        <w:t>variables, including devices such as belt scales, weight hoppers, flow meters, and tank scales, shall be calibrated and adjusted to indicate the true value of the parameter being measured with sufficient accuracy to allow the applicable process variable to be determined within 10% of its true value.</w:t>
      </w:r>
    </w:p>
    <w:p w:rsidR="00CE7C23" w:rsidRDefault="0083799B" w:rsidP="00DC2361">
      <w:pPr>
        <w:widowControl w:val="0"/>
        <w:tabs>
          <w:tab w:val="left" w:pos="360"/>
          <w:tab w:val="left" w:pos="720"/>
          <w:tab w:val="left" w:pos="1080"/>
          <w:tab w:val="left" w:pos="1440"/>
        </w:tabs>
        <w:spacing w:after="120"/>
      </w:pPr>
      <w:r>
        <w:tab/>
      </w:r>
      <w:r w:rsidR="00CE7C23" w:rsidRPr="005E244D">
        <w:t>[Rule 62-297.310(5), F.A.C.]</w:t>
      </w:r>
    </w:p>
    <w:p w:rsidR="00CE7C23" w:rsidRPr="000777F6" w:rsidRDefault="00CE7C23" w:rsidP="00BD7E54">
      <w:pPr>
        <w:widowControl w:val="0"/>
        <w:tabs>
          <w:tab w:val="left" w:pos="360"/>
          <w:tab w:val="left" w:pos="720"/>
        </w:tabs>
        <w:ind w:left="360" w:hanging="360"/>
      </w:pPr>
      <w:r w:rsidRPr="001B16D3">
        <w:rPr>
          <w:b/>
        </w:rPr>
        <w:t>TR6.</w:t>
      </w:r>
      <w:r>
        <w:tab/>
      </w:r>
      <w:r w:rsidRPr="000777F6">
        <w:rPr>
          <w:u w:val="single"/>
        </w:rPr>
        <w:t>Sampling Facilities</w:t>
      </w:r>
      <w:r w:rsidR="0083799B">
        <w:t xml:space="preserve">. </w:t>
      </w:r>
      <w:r w:rsidRPr="000777F6">
        <w:t xml:space="preserve"> </w:t>
      </w:r>
      <w:proofErr w:type="spellStart"/>
      <w:r w:rsidR="00B43621">
        <w:t>Permittees</w:t>
      </w:r>
      <w:proofErr w:type="spellEnd"/>
      <w:r w:rsidR="00B43621">
        <w:t xml:space="preserve"> that are required to sample mass emissions from point sources shall</w:t>
      </w:r>
      <w:r w:rsidRPr="000777F6">
        <w:t xml:space="preserve"> install stack sampling ports and provide sampling facilities that</w:t>
      </w:r>
      <w:r w:rsidR="00B43621">
        <w:t xml:space="preserve"> meet the requirements of this condition</w:t>
      </w:r>
      <w:r w:rsidRPr="000777F6">
        <w:t>.  Sampling facilities include sampling ports, work platforms, access to work platforms, electrical power, and sampling equipment support.  All stack sampling facilities must also comply with all applicable Occupational Safety and Health Administration (OSHA) Safety and Health Standards described in 29 CFR Part 1910, Subparts D and E.</w:t>
      </w:r>
    </w:p>
    <w:p w:rsidR="00CE7C23" w:rsidRPr="0083799B" w:rsidRDefault="0083799B" w:rsidP="0083799B">
      <w:pPr>
        <w:pStyle w:val="BodyText3"/>
        <w:widowControl w:val="0"/>
        <w:tabs>
          <w:tab w:val="left" w:pos="360"/>
          <w:tab w:val="left" w:pos="720"/>
          <w:tab w:val="left" w:pos="1080"/>
          <w:tab w:val="left" w:pos="1440"/>
        </w:tabs>
        <w:spacing w:after="0"/>
        <w:ind w:left="720" w:hanging="720"/>
        <w:rPr>
          <w:sz w:val="22"/>
        </w:rPr>
      </w:pPr>
      <w:r>
        <w:rPr>
          <w:sz w:val="22"/>
        </w:rPr>
        <w:tab/>
        <w:t>a.</w:t>
      </w:r>
      <w:r>
        <w:rPr>
          <w:sz w:val="22"/>
        </w:rPr>
        <w:tab/>
      </w:r>
      <w:r w:rsidR="00CE7C23" w:rsidRPr="00850483">
        <w:rPr>
          <w:i/>
          <w:sz w:val="22"/>
        </w:rPr>
        <w:t>Permanent Test Facilities</w:t>
      </w:r>
      <w:r w:rsidR="00CE7C23" w:rsidRPr="0083799B">
        <w:rPr>
          <w:sz w:val="22"/>
        </w:rPr>
        <w:t xml:space="preserve">. </w:t>
      </w:r>
      <w:r>
        <w:rPr>
          <w:sz w:val="22"/>
        </w:rPr>
        <w:t xml:space="preserve"> </w:t>
      </w:r>
      <w:r w:rsidR="00CE7C23" w:rsidRPr="0083799B">
        <w:rPr>
          <w:sz w:val="22"/>
        </w:rPr>
        <w:t>The owner or operator of an emissions unit for which a compliance test, other than a visible emissions test, is required on at least an annual basis, shall install and maintain permanent stack sampling facilities.</w:t>
      </w:r>
    </w:p>
    <w:p w:rsidR="00CE7C23" w:rsidRPr="0083799B" w:rsidRDefault="0083799B" w:rsidP="0083799B">
      <w:pPr>
        <w:pStyle w:val="BodyText3"/>
        <w:widowControl w:val="0"/>
        <w:tabs>
          <w:tab w:val="left" w:pos="360"/>
          <w:tab w:val="left" w:pos="720"/>
          <w:tab w:val="left" w:pos="1080"/>
          <w:tab w:val="left" w:pos="1440"/>
        </w:tabs>
        <w:spacing w:after="0"/>
        <w:ind w:left="720" w:hanging="720"/>
        <w:rPr>
          <w:sz w:val="22"/>
        </w:rPr>
      </w:pPr>
      <w:r>
        <w:rPr>
          <w:sz w:val="22"/>
        </w:rPr>
        <w:tab/>
        <w:t>b.</w:t>
      </w:r>
      <w:r>
        <w:rPr>
          <w:sz w:val="22"/>
        </w:rPr>
        <w:tab/>
      </w:r>
      <w:r w:rsidR="00CE7C23" w:rsidRPr="00850483">
        <w:rPr>
          <w:i/>
          <w:sz w:val="22"/>
        </w:rPr>
        <w:t>Temporary Test Facilities</w:t>
      </w:r>
      <w:r w:rsidR="00CE7C23" w:rsidRPr="0083799B">
        <w:rPr>
          <w:sz w:val="22"/>
        </w:rPr>
        <w:t xml:space="preserve">. </w:t>
      </w:r>
      <w:r>
        <w:rPr>
          <w:sz w:val="22"/>
        </w:rPr>
        <w:t xml:space="preserve"> </w:t>
      </w:r>
      <w:r w:rsidR="00CE7C23" w:rsidRPr="0083799B">
        <w:rPr>
          <w:sz w:val="22"/>
        </w:rPr>
        <w:t>The owner or operator of an emissions unit that is not required to conduct a compliance test on at least an annual basis may use permanent or temporary stack sampling facilities</w:t>
      </w:r>
      <w:r w:rsidR="005E747C" w:rsidRPr="0083799B">
        <w:rPr>
          <w:sz w:val="22"/>
        </w:rPr>
        <w:t xml:space="preserve">.  </w:t>
      </w:r>
      <w:r w:rsidR="00CE7C23" w:rsidRPr="0083799B">
        <w:rPr>
          <w:sz w:val="22"/>
        </w:rPr>
        <w:t>If the owner chooses to use temporary sampling facilities on an emissions unit, and the Department elects to test the unit, such temporary facilities shall be installed on the emissions unit within 5 days of a request by the Department and remain on the emissions unit until the test is completed.</w:t>
      </w:r>
    </w:p>
    <w:p w:rsidR="00CE7C23" w:rsidRPr="0083799B" w:rsidRDefault="0083799B" w:rsidP="0083799B">
      <w:pPr>
        <w:pStyle w:val="BodyText3"/>
        <w:widowControl w:val="0"/>
        <w:tabs>
          <w:tab w:val="left" w:pos="360"/>
          <w:tab w:val="left" w:pos="720"/>
          <w:tab w:val="left" w:pos="1080"/>
          <w:tab w:val="left" w:pos="1440"/>
        </w:tabs>
        <w:spacing w:after="0"/>
        <w:ind w:left="720" w:hanging="720"/>
        <w:rPr>
          <w:sz w:val="22"/>
        </w:rPr>
      </w:pPr>
      <w:r>
        <w:rPr>
          <w:sz w:val="22"/>
        </w:rPr>
        <w:tab/>
        <w:t>c.</w:t>
      </w:r>
      <w:r>
        <w:rPr>
          <w:sz w:val="22"/>
        </w:rPr>
        <w:tab/>
      </w:r>
      <w:r w:rsidR="00CE7C23" w:rsidRPr="00850483">
        <w:rPr>
          <w:i/>
          <w:sz w:val="22"/>
        </w:rPr>
        <w:t>Sampling Ports</w:t>
      </w:r>
      <w:r w:rsidR="00CE7C23" w:rsidRPr="0083799B">
        <w:rPr>
          <w:sz w:val="22"/>
        </w:rPr>
        <w:t>.</w:t>
      </w:r>
    </w:p>
    <w:p w:rsidR="00CE7C23" w:rsidRPr="000777F6" w:rsidRDefault="00CE7C23" w:rsidP="00CE7C23">
      <w:pPr>
        <w:widowControl w:val="0"/>
        <w:numPr>
          <w:ilvl w:val="0"/>
          <w:numId w:val="7"/>
        </w:numPr>
        <w:autoSpaceDE w:val="0"/>
        <w:autoSpaceDN w:val="0"/>
        <w:adjustRightInd w:val="0"/>
      </w:pPr>
      <w:r w:rsidRPr="000777F6">
        <w:t>All sampling ports shall have a minimum inside diameter of 3 inches.</w:t>
      </w:r>
    </w:p>
    <w:p w:rsidR="00CE7C23" w:rsidRPr="000777F6" w:rsidRDefault="00CE7C23" w:rsidP="00CE7C23">
      <w:pPr>
        <w:widowControl w:val="0"/>
        <w:numPr>
          <w:ilvl w:val="0"/>
          <w:numId w:val="7"/>
        </w:numPr>
        <w:autoSpaceDE w:val="0"/>
        <w:autoSpaceDN w:val="0"/>
        <w:adjustRightInd w:val="0"/>
      </w:pPr>
      <w:r w:rsidRPr="000777F6">
        <w:t>The ports shall be capable of being sealed when not in use.</w:t>
      </w:r>
    </w:p>
    <w:p w:rsidR="00CE7C23" w:rsidRPr="000777F6" w:rsidRDefault="00CE7C23" w:rsidP="00CE7C23">
      <w:pPr>
        <w:widowControl w:val="0"/>
        <w:numPr>
          <w:ilvl w:val="0"/>
          <w:numId w:val="7"/>
        </w:numPr>
        <w:autoSpaceDE w:val="0"/>
        <w:autoSpaceDN w:val="0"/>
        <w:adjustRightInd w:val="0"/>
      </w:pPr>
      <w:r w:rsidRPr="000777F6">
        <w:t>The sampling ports shall be located in the stack at least 2 stack diameters or equivalent diameters downstream and at least 0.5 stack diameter or equivalent diameter upstream from any fan, bend, constriction or other flow disturbance.</w:t>
      </w:r>
    </w:p>
    <w:p w:rsidR="00CE7C23" w:rsidRPr="000777F6" w:rsidRDefault="00CE7C23" w:rsidP="00CE7C23">
      <w:pPr>
        <w:widowControl w:val="0"/>
        <w:numPr>
          <w:ilvl w:val="0"/>
          <w:numId w:val="7"/>
        </w:numPr>
        <w:autoSpaceDE w:val="0"/>
        <w:autoSpaceDN w:val="0"/>
        <w:adjustRightInd w:val="0"/>
      </w:pPr>
      <w:r w:rsidRPr="000777F6">
        <w:t>For emissions units for which a complete application to construct has been filed prior to December 1, 1980, at least two sampling ports, 90 degrees apart, shall be installed at each sampling location on all circular stacks that have an outside diameter of 15 feet or less</w:t>
      </w:r>
      <w:r w:rsidR="005E747C" w:rsidRPr="000777F6">
        <w:t xml:space="preserve">.  </w:t>
      </w:r>
      <w:r w:rsidRPr="000777F6">
        <w:t>For stacks with a larger diameter, four sampling ports, each 90 degrees apart, shall be installed</w:t>
      </w:r>
      <w:r w:rsidR="005E747C" w:rsidRPr="000777F6">
        <w:t xml:space="preserve">.  </w:t>
      </w:r>
      <w:r w:rsidRPr="000777F6">
        <w:t>For emissions units for which a complete application to construct is filed on or after December 1, 1980, at least two sampling ports, 90 degrees apart, shall be installed at each sampling location on all circular stacks that have an outside diameter of 10 feet or less</w:t>
      </w:r>
      <w:r w:rsidR="005E747C" w:rsidRPr="000777F6">
        <w:t xml:space="preserve">.  </w:t>
      </w:r>
      <w:r w:rsidRPr="000777F6">
        <w:t>For stacks with larger diameters, four sampling ports, each 90 degrees apart, shall be installed</w:t>
      </w:r>
      <w:r w:rsidR="005E747C" w:rsidRPr="000777F6">
        <w:t xml:space="preserve">.  </w:t>
      </w:r>
      <w:r w:rsidRPr="000777F6">
        <w:t>On horizontal circular ducts, the ports shall be located so that the probe can enter the stack vertically, horizontally or at a 45 degree angle.</w:t>
      </w:r>
    </w:p>
    <w:p w:rsidR="00CE7C23" w:rsidRPr="000777F6" w:rsidRDefault="00CE7C23" w:rsidP="00CE7C23">
      <w:pPr>
        <w:widowControl w:val="0"/>
        <w:numPr>
          <w:ilvl w:val="0"/>
          <w:numId w:val="7"/>
        </w:numPr>
        <w:autoSpaceDE w:val="0"/>
        <w:autoSpaceDN w:val="0"/>
        <w:adjustRightInd w:val="0"/>
        <w:rPr>
          <w:rFonts w:cs="TimesNewRomanPSMT"/>
        </w:rPr>
      </w:pPr>
      <w:r w:rsidRPr="000777F6">
        <w:t xml:space="preserve">On rectangular ducts, the cross sectional area shall be divided into the number of equal areas in accordance with EPA </w:t>
      </w:r>
      <w:r w:rsidRPr="000777F6">
        <w:rPr>
          <w:rFonts w:cs="TimesNewRomanPSMT"/>
        </w:rPr>
        <w:t>Method 1</w:t>
      </w:r>
      <w:r w:rsidR="005E747C" w:rsidRPr="000777F6">
        <w:rPr>
          <w:rFonts w:cs="TimesNewRomanPSMT"/>
        </w:rPr>
        <w:t xml:space="preserve">.  </w:t>
      </w:r>
      <w:r w:rsidRPr="000777F6">
        <w:rPr>
          <w:rFonts w:cs="TimesNewRomanPSMT"/>
        </w:rPr>
        <w:t>Sampling ports shall be provided which allow access to each sampling point. The ports shall be located so that the probe can be inserted perpendicular to the gas flow.</w:t>
      </w:r>
    </w:p>
    <w:p w:rsidR="00CE7C23" w:rsidRPr="000777F6" w:rsidRDefault="00850483" w:rsidP="00850483">
      <w:pPr>
        <w:widowControl w:val="0"/>
        <w:tabs>
          <w:tab w:val="left" w:pos="360"/>
          <w:tab w:val="left" w:pos="720"/>
          <w:tab w:val="left" w:pos="1080"/>
        </w:tabs>
        <w:autoSpaceDE w:val="0"/>
        <w:autoSpaceDN w:val="0"/>
        <w:adjustRightInd w:val="0"/>
        <w:rPr>
          <w:rFonts w:cs="TimesNewRomanPSMT"/>
        </w:rPr>
      </w:pPr>
      <w:r>
        <w:rPr>
          <w:rFonts w:cs="TimesNewRomanPSMT"/>
          <w:i/>
        </w:rPr>
        <w:tab/>
      </w:r>
      <w:r w:rsidRPr="00850483">
        <w:rPr>
          <w:rFonts w:cs="TimesNewRomanPSMT"/>
        </w:rPr>
        <w:t>d.</w:t>
      </w:r>
      <w:r>
        <w:rPr>
          <w:rFonts w:cs="TimesNewRomanPSMT"/>
          <w:i/>
        </w:rPr>
        <w:tab/>
      </w:r>
      <w:r w:rsidR="00CE7C23" w:rsidRPr="00FE05A1">
        <w:rPr>
          <w:rFonts w:cs="TimesNewRomanPSMT"/>
          <w:i/>
        </w:rPr>
        <w:t>Work Platforms</w:t>
      </w:r>
      <w:r w:rsidR="00CE7C23" w:rsidRPr="000777F6">
        <w:rPr>
          <w:rFonts w:cs="TimesNewRomanPSMT"/>
        </w:rPr>
        <w:t>.</w:t>
      </w:r>
    </w:p>
    <w:p w:rsidR="00CE7C23" w:rsidRPr="000777F6" w:rsidRDefault="00CE7C23" w:rsidP="00CE7C23">
      <w:pPr>
        <w:widowControl w:val="0"/>
        <w:numPr>
          <w:ilvl w:val="0"/>
          <w:numId w:val="8"/>
        </w:numPr>
        <w:autoSpaceDE w:val="0"/>
        <w:autoSpaceDN w:val="0"/>
        <w:adjustRightInd w:val="0"/>
      </w:pPr>
      <w:r w:rsidRPr="000777F6">
        <w:t xml:space="preserve">Minimum size of the working platform shall be 24 square feet in area. Platforms shall be at least 3 feet wide. </w:t>
      </w:r>
    </w:p>
    <w:p w:rsidR="00CE7C23" w:rsidRPr="000777F6" w:rsidRDefault="00CE7C23" w:rsidP="00CE7C23">
      <w:pPr>
        <w:widowControl w:val="0"/>
        <w:numPr>
          <w:ilvl w:val="0"/>
          <w:numId w:val="8"/>
        </w:numPr>
        <w:autoSpaceDE w:val="0"/>
        <w:autoSpaceDN w:val="0"/>
        <w:adjustRightInd w:val="0"/>
      </w:pPr>
      <w:r w:rsidRPr="000777F6">
        <w:t>On circular stacks with 2 sampling ports, the platform shall extend at least 110 degrees around the stack.</w:t>
      </w:r>
    </w:p>
    <w:p w:rsidR="00CE7C23" w:rsidRPr="000777F6" w:rsidRDefault="00CE7C23" w:rsidP="00CE7C23">
      <w:pPr>
        <w:widowControl w:val="0"/>
        <w:numPr>
          <w:ilvl w:val="0"/>
          <w:numId w:val="8"/>
        </w:numPr>
        <w:autoSpaceDE w:val="0"/>
        <w:autoSpaceDN w:val="0"/>
        <w:adjustRightInd w:val="0"/>
      </w:pPr>
      <w:r w:rsidRPr="000777F6">
        <w:t>On circular stacks with more than two sampling ports, the work platform shall extend 360 degrees around the stack.</w:t>
      </w:r>
    </w:p>
    <w:p w:rsidR="00CE7C23" w:rsidRPr="000777F6" w:rsidRDefault="00CE7C23" w:rsidP="00CE7C23">
      <w:pPr>
        <w:widowControl w:val="0"/>
        <w:numPr>
          <w:ilvl w:val="0"/>
          <w:numId w:val="8"/>
        </w:numPr>
        <w:autoSpaceDE w:val="0"/>
        <w:autoSpaceDN w:val="0"/>
        <w:adjustRightInd w:val="0"/>
        <w:rPr>
          <w:rFonts w:cs="TimesNewRomanPSMT"/>
        </w:rPr>
      </w:pPr>
      <w:r w:rsidRPr="000777F6">
        <w:lastRenderedPageBreak/>
        <w:t>All platforms shall be equipped with an adequate safety rail (ropes are not acceptable), toe board, and hinged floor-opening</w:t>
      </w:r>
      <w:r w:rsidRPr="000777F6">
        <w:rPr>
          <w:rFonts w:cs="TimesNewRomanPSMT"/>
        </w:rPr>
        <w:t xml:space="preserve"> cover if ladder access is used to reach the platform. The safety rail directly in line with the sampling ports shall be removable so that no obstruction exists in an area 14 inches below each sample port and 6 inches on either side of the sampling port.</w:t>
      </w:r>
    </w:p>
    <w:p w:rsidR="00CE7C23" w:rsidRPr="000777F6" w:rsidRDefault="00850483" w:rsidP="00850483">
      <w:pPr>
        <w:widowControl w:val="0"/>
        <w:tabs>
          <w:tab w:val="left" w:pos="360"/>
          <w:tab w:val="left" w:pos="720"/>
          <w:tab w:val="left" w:pos="1080"/>
        </w:tabs>
        <w:autoSpaceDE w:val="0"/>
        <w:autoSpaceDN w:val="0"/>
        <w:adjustRightInd w:val="0"/>
        <w:rPr>
          <w:rFonts w:cs="TimesNewRomanPSMT"/>
        </w:rPr>
      </w:pPr>
      <w:r>
        <w:rPr>
          <w:rFonts w:cs="TimesNewRomanPSMT"/>
          <w:i/>
        </w:rPr>
        <w:tab/>
      </w:r>
      <w:r>
        <w:rPr>
          <w:rFonts w:cs="TimesNewRomanPSMT"/>
        </w:rPr>
        <w:t>e.</w:t>
      </w:r>
      <w:r>
        <w:rPr>
          <w:rFonts w:cs="TimesNewRomanPSMT"/>
        </w:rPr>
        <w:tab/>
      </w:r>
      <w:r w:rsidR="00CE7C23" w:rsidRPr="00FE05A1">
        <w:rPr>
          <w:rFonts w:cs="TimesNewRomanPSMT"/>
          <w:i/>
        </w:rPr>
        <w:t>Access to Work Platform</w:t>
      </w:r>
      <w:r w:rsidR="00CE7C23" w:rsidRPr="000777F6">
        <w:rPr>
          <w:rFonts w:cs="TimesNewRomanPSMT"/>
        </w:rPr>
        <w:t xml:space="preserve">. </w:t>
      </w:r>
    </w:p>
    <w:p w:rsidR="00CE7C23" w:rsidRPr="000777F6" w:rsidRDefault="00CE7C23" w:rsidP="00CE7C23">
      <w:pPr>
        <w:widowControl w:val="0"/>
        <w:numPr>
          <w:ilvl w:val="0"/>
          <w:numId w:val="9"/>
        </w:numPr>
        <w:autoSpaceDE w:val="0"/>
        <w:autoSpaceDN w:val="0"/>
        <w:adjustRightInd w:val="0"/>
        <w:rPr>
          <w:rFonts w:cs="TimesNewRomanPSMT"/>
        </w:rPr>
      </w:pPr>
      <w:r w:rsidRPr="000777F6">
        <w:rPr>
          <w:rFonts w:cs="TimesNewRomanPSMT"/>
        </w:rPr>
        <w:t>Ladders to the work platform exceeding 15 feet in length shall have safety cages or fall arresters with a minimum of 3 compatible safety belts available for use by sampling personnel.</w:t>
      </w:r>
    </w:p>
    <w:p w:rsidR="00CE7C23" w:rsidRPr="000777F6" w:rsidRDefault="00CE7C23" w:rsidP="00CE7C23">
      <w:pPr>
        <w:widowControl w:val="0"/>
        <w:numPr>
          <w:ilvl w:val="0"/>
          <w:numId w:val="9"/>
        </w:numPr>
        <w:autoSpaceDE w:val="0"/>
        <w:autoSpaceDN w:val="0"/>
        <w:adjustRightInd w:val="0"/>
        <w:rPr>
          <w:rFonts w:cs="TimesNewRomanPSMT"/>
        </w:rPr>
      </w:pPr>
      <w:r w:rsidRPr="000777F6">
        <w:rPr>
          <w:rFonts w:cs="TimesNewRomanPSMT"/>
        </w:rPr>
        <w:t>Walkways over free-fall areas shall be equipped with safety rails and toe boards.</w:t>
      </w:r>
    </w:p>
    <w:p w:rsidR="00CE7C23" w:rsidRPr="000777F6" w:rsidRDefault="00C50660" w:rsidP="00C50660">
      <w:pPr>
        <w:widowControl w:val="0"/>
        <w:tabs>
          <w:tab w:val="left" w:pos="360"/>
          <w:tab w:val="left" w:pos="720"/>
          <w:tab w:val="left" w:pos="1080"/>
        </w:tabs>
        <w:autoSpaceDE w:val="0"/>
        <w:autoSpaceDN w:val="0"/>
        <w:adjustRightInd w:val="0"/>
        <w:rPr>
          <w:rFonts w:cs="TimesNewRomanPSMT"/>
        </w:rPr>
      </w:pPr>
      <w:r>
        <w:rPr>
          <w:rFonts w:cs="TimesNewRomanPSMT"/>
          <w:i/>
        </w:rPr>
        <w:tab/>
      </w:r>
      <w:r>
        <w:rPr>
          <w:rFonts w:cs="TimesNewRomanPSMT"/>
        </w:rPr>
        <w:t>f.</w:t>
      </w:r>
      <w:r>
        <w:rPr>
          <w:rFonts w:cs="TimesNewRomanPSMT"/>
        </w:rPr>
        <w:tab/>
      </w:r>
      <w:r w:rsidR="00CE7C23" w:rsidRPr="00FE05A1">
        <w:rPr>
          <w:rFonts w:cs="TimesNewRomanPSMT"/>
          <w:i/>
        </w:rPr>
        <w:t>Electrical Power</w:t>
      </w:r>
      <w:r w:rsidR="00CE7C23" w:rsidRPr="000777F6">
        <w:rPr>
          <w:rFonts w:cs="TimesNewRomanPSMT"/>
        </w:rPr>
        <w:t>.</w:t>
      </w:r>
    </w:p>
    <w:p w:rsidR="00CE7C23" w:rsidRPr="000777F6" w:rsidRDefault="00CE7C23" w:rsidP="00CE7C23">
      <w:pPr>
        <w:widowControl w:val="0"/>
        <w:numPr>
          <w:ilvl w:val="0"/>
          <w:numId w:val="10"/>
        </w:numPr>
        <w:autoSpaceDE w:val="0"/>
        <w:autoSpaceDN w:val="0"/>
        <w:adjustRightInd w:val="0"/>
        <w:rPr>
          <w:rFonts w:cs="TimesNewRomanPSMT"/>
        </w:rPr>
      </w:pPr>
      <w:r w:rsidRPr="000777F6">
        <w:rPr>
          <w:rFonts w:cs="TimesNewRomanPSMT"/>
        </w:rPr>
        <w:t>A minimum of two 120-volt AC, 20-amp outlets shall be provided at the sampling platform within 20 feet of each sampling port.</w:t>
      </w:r>
    </w:p>
    <w:p w:rsidR="00CE7C23" w:rsidRPr="000777F6" w:rsidRDefault="00CE7C23" w:rsidP="00CE7C23">
      <w:pPr>
        <w:widowControl w:val="0"/>
        <w:numPr>
          <w:ilvl w:val="0"/>
          <w:numId w:val="10"/>
        </w:numPr>
        <w:autoSpaceDE w:val="0"/>
        <w:autoSpaceDN w:val="0"/>
        <w:adjustRightInd w:val="0"/>
        <w:rPr>
          <w:rFonts w:cs="TimesNewRomanPSMT"/>
        </w:rPr>
      </w:pPr>
      <w:r w:rsidRPr="000777F6">
        <w:rPr>
          <w:rFonts w:cs="TimesNewRomanPSMT"/>
        </w:rPr>
        <w:t>If extension cords are used to provide the electrical power, they shall be kept on the plant’s property and be available immediately upon request by sampling personnel.</w:t>
      </w:r>
    </w:p>
    <w:p w:rsidR="00CE7C23" w:rsidRPr="000777F6" w:rsidRDefault="00C50660" w:rsidP="00C50660">
      <w:pPr>
        <w:widowControl w:val="0"/>
        <w:tabs>
          <w:tab w:val="left" w:pos="360"/>
          <w:tab w:val="left" w:pos="720"/>
          <w:tab w:val="left" w:pos="1080"/>
        </w:tabs>
        <w:autoSpaceDE w:val="0"/>
        <w:autoSpaceDN w:val="0"/>
        <w:adjustRightInd w:val="0"/>
        <w:rPr>
          <w:rFonts w:cs="TimesNewRomanPSMT"/>
        </w:rPr>
      </w:pPr>
      <w:r>
        <w:rPr>
          <w:rFonts w:cs="TimesNewRomanPSMT"/>
        </w:rPr>
        <w:tab/>
        <w:t>g.</w:t>
      </w:r>
      <w:r>
        <w:rPr>
          <w:rFonts w:cs="TimesNewRomanPSMT"/>
        </w:rPr>
        <w:tab/>
      </w:r>
      <w:r w:rsidR="00CE7C23" w:rsidRPr="00FE05A1">
        <w:rPr>
          <w:rFonts w:cs="TimesNewRomanPSMT"/>
          <w:i/>
        </w:rPr>
        <w:t>Sampling Equipment Support</w:t>
      </w:r>
      <w:r w:rsidR="00CE7C23" w:rsidRPr="000777F6">
        <w:rPr>
          <w:rFonts w:cs="TimesNewRomanPSMT"/>
        </w:rPr>
        <w:t>.</w:t>
      </w:r>
    </w:p>
    <w:p w:rsidR="00CE7C23" w:rsidRPr="000777F6" w:rsidRDefault="00CE7C23" w:rsidP="00CE7C23">
      <w:pPr>
        <w:widowControl w:val="0"/>
        <w:numPr>
          <w:ilvl w:val="0"/>
          <w:numId w:val="11"/>
        </w:numPr>
        <w:autoSpaceDE w:val="0"/>
        <w:autoSpaceDN w:val="0"/>
        <w:adjustRightInd w:val="0"/>
        <w:rPr>
          <w:rFonts w:cs="TimesNewRomanPSMT"/>
        </w:rPr>
      </w:pPr>
      <w:r w:rsidRPr="000777F6">
        <w:rPr>
          <w:rFonts w:cs="TimesNewRomanPSMT"/>
        </w:rPr>
        <w:t>A three-quarter inch eyebolt and an angle bracket shall be attached directly above each port on vertical stacks and above each row of sampling ports on the sides of horizontal ducts.</w:t>
      </w:r>
    </w:p>
    <w:p w:rsidR="00CE7C23" w:rsidRPr="000777F6" w:rsidRDefault="00CE7C23" w:rsidP="00CE7C23">
      <w:pPr>
        <w:widowControl w:val="0"/>
        <w:numPr>
          <w:ilvl w:val="0"/>
          <w:numId w:val="12"/>
        </w:numPr>
        <w:autoSpaceDE w:val="0"/>
        <w:autoSpaceDN w:val="0"/>
        <w:adjustRightInd w:val="0"/>
        <w:rPr>
          <w:rFonts w:cs="TimesNewRomanPSMT"/>
        </w:rPr>
      </w:pPr>
      <w:r w:rsidRPr="000777F6">
        <w:rPr>
          <w:rFonts w:cs="TimesNewRomanPSMT"/>
        </w:rPr>
        <w:t xml:space="preserve">The bracket shall be a standard 3 inch × 3 inch × one-quarter inch equal-legs bracket which is 1 and one-half inches wide.  A hole that is one-half inch in diameter shall be drilled through the exact center of the horizontal portion of the bracket. </w:t>
      </w:r>
      <w:r w:rsidR="005E747C">
        <w:rPr>
          <w:rFonts w:cs="TimesNewRomanPSMT"/>
        </w:rPr>
        <w:t xml:space="preserve"> </w:t>
      </w:r>
      <w:r w:rsidRPr="000777F6">
        <w:rPr>
          <w:rFonts w:cs="TimesNewRomanPSMT"/>
        </w:rPr>
        <w:t>The horizontal portion of the bracket shall be located 14 inches above the centerline of the sampling port.</w:t>
      </w:r>
    </w:p>
    <w:p w:rsidR="00CE7C23" w:rsidRPr="000777F6" w:rsidRDefault="00CE7C23" w:rsidP="00CE7C23">
      <w:pPr>
        <w:widowControl w:val="0"/>
        <w:numPr>
          <w:ilvl w:val="0"/>
          <w:numId w:val="12"/>
        </w:numPr>
        <w:autoSpaceDE w:val="0"/>
        <w:autoSpaceDN w:val="0"/>
        <w:adjustRightInd w:val="0"/>
        <w:rPr>
          <w:rFonts w:cs="TimesNewRomanPSMT"/>
        </w:rPr>
      </w:pPr>
      <w:r w:rsidRPr="000777F6">
        <w:rPr>
          <w:rFonts w:cs="TimesNewRomanPSMT"/>
        </w:rPr>
        <w:t xml:space="preserve">A three-eighth inch bolt which protrudes 2 inches from the stack may be substituted for the required bracket. </w:t>
      </w:r>
      <w:r w:rsidR="005E747C">
        <w:rPr>
          <w:rFonts w:cs="TimesNewRomanPSMT"/>
        </w:rPr>
        <w:t xml:space="preserve"> </w:t>
      </w:r>
      <w:r w:rsidRPr="000777F6">
        <w:rPr>
          <w:rFonts w:cs="TimesNewRomanPSMT"/>
        </w:rPr>
        <w:t>The bolt shall be located 15 and one-half inches above the centerline of the sampling port.</w:t>
      </w:r>
    </w:p>
    <w:p w:rsidR="00CE7C23" w:rsidRPr="000777F6" w:rsidRDefault="00CE7C23" w:rsidP="00CE7C23">
      <w:pPr>
        <w:widowControl w:val="0"/>
        <w:numPr>
          <w:ilvl w:val="0"/>
          <w:numId w:val="12"/>
        </w:numPr>
        <w:autoSpaceDE w:val="0"/>
        <w:autoSpaceDN w:val="0"/>
        <w:adjustRightInd w:val="0"/>
        <w:rPr>
          <w:rFonts w:cs="TimesNewRomanPSMT"/>
        </w:rPr>
      </w:pPr>
      <w:r w:rsidRPr="000777F6">
        <w:rPr>
          <w:rFonts w:cs="TimesNewRomanPSMT"/>
        </w:rPr>
        <w:t>The three-quarter inch eyebolt shall be capable of supporting a 500 pound working load.</w:t>
      </w:r>
      <w:r w:rsidR="005E747C">
        <w:rPr>
          <w:rFonts w:cs="TimesNewRomanPSMT"/>
        </w:rPr>
        <w:t xml:space="preserve"> </w:t>
      </w:r>
      <w:r w:rsidRPr="000777F6">
        <w:rPr>
          <w:rFonts w:cs="TimesNewRomanPSMT"/>
        </w:rPr>
        <w:t xml:space="preserve"> For stacks that are less than 12 feet in diameter, the eyebolt shall be located 48 inches above the horizontal portion of the angle bracket.</w:t>
      </w:r>
      <w:r w:rsidR="005E747C">
        <w:rPr>
          <w:rFonts w:cs="TimesNewRomanPSMT"/>
        </w:rPr>
        <w:t xml:space="preserve"> </w:t>
      </w:r>
      <w:r w:rsidRPr="000777F6">
        <w:rPr>
          <w:rFonts w:cs="TimesNewRomanPSMT"/>
        </w:rPr>
        <w:t xml:space="preserve"> For stacks that are greater than or equal to 12 feet in diameter, the eyebolt shall be located 60 inches above the horizontal portion of the angle bracket. </w:t>
      </w:r>
      <w:r w:rsidR="005E747C">
        <w:rPr>
          <w:rFonts w:cs="TimesNewRomanPSMT"/>
        </w:rPr>
        <w:t xml:space="preserve"> </w:t>
      </w:r>
      <w:r w:rsidRPr="000777F6">
        <w:rPr>
          <w:rFonts w:cs="TimesNewRomanPSMT"/>
        </w:rPr>
        <w:t>If the eyebolt is more than 120 inches above the platform, a length of chain shall be attached to it to bring the free end of the chain to within safe reach from the platform.</w:t>
      </w:r>
    </w:p>
    <w:p w:rsidR="00CE7C23" w:rsidRPr="000777F6" w:rsidRDefault="00CE7C23" w:rsidP="00CE7C23">
      <w:pPr>
        <w:widowControl w:val="0"/>
        <w:numPr>
          <w:ilvl w:val="0"/>
          <w:numId w:val="11"/>
        </w:numPr>
        <w:autoSpaceDE w:val="0"/>
        <w:autoSpaceDN w:val="0"/>
        <w:adjustRightInd w:val="0"/>
        <w:rPr>
          <w:rFonts w:cs="TimesNewRomanPSMT"/>
        </w:rPr>
      </w:pPr>
      <w:r w:rsidRPr="000777F6">
        <w:rPr>
          <w:rFonts w:cs="TimesNewRomanPSMT"/>
        </w:rPr>
        <w:t>A complete monorail or dual rail arrangement may be substituted for the eyebolt and bracket.</w:t>
      </w:r>
    </w:p>
    <w:p w:rsidR="00CE7C23" w:rsidRPr="000777F6" w:rsidRDefault="00CE7C23" w:rsidP="00CE7C23">
      <w:pPr>
        <w:widowControl w:val="0"/>
        <w:numPr>
          <w:ilvl w:val="0"/>
          <w:numId w:val="11"/>
        </w:numPr>
        <w:autoSpaceDE w:val="0"/>
        <w:autoSpaceDN w:val="0"/>
        <w:adjustRightInd w:val="0"/>
        <w:rPr>
          <w:rFonts w:cs="TimesNewRomanPSMT"/>
        </w:rPr>
      </w:pPr>
      <w:r w:rsidRPr="000777F6">
        <w:rPr>
          <w:rFonts w:cs="TimesNewRomanPSMT"/>
        </w:rPr>
        <w:t>When the sample ports are located in the top of a horizontal duct, a frame shall be provided above the port to allow the sample probe to be secured during the test.</w:t>
      </w:r>
    </w:p>
    <w:p w:rsidR="00CE7C23" w:rsidRDefault="00DC2361" w:rsidP="00DC2361">
      <w:pPr>
        <w:widowControl w:val="0"/>
        <w:tabs>
          <w:tab w:val="left" w:pos="360"/>
        </w:tabs>
        <w:autoSpaceDE w:val="0"/>
        <w:autoSpaceDN w:val="0"/>
        <w:adjustRightInd w:val="0"/>
        <w:spacing w:after="120"/>
      </w:pPr>
      <w:r>
        <w:tab/>
      </w:r>
      <w:r w:rsidR="00CE7C23" w:rsidRPr="000777F6">
        <w:t>[Rule 62-297.310(6), F.A.C.]</w:t>
      </w:r>
    </w:p>
    <w:p w:rsidR="00FB1E8C" w:rsidRPr="003709E9" w:rsidRDefault="00CE7C23" w:rsidP="00BD7E54">
      <w:pPr>
        <w:tabs>
          <w:tab w:val="left" w:pos="360"/>
          <w:tab w:val="left" w:pos="720"/>
          <w:tab w:val="left" w:pos="1080"/>
        </w:tabs>
        <w:ind w:left="360" w:hanging="360"/>
        <w:rPr>
          <w:szCs w:val="22"/>
        </w:rPr>
      </w:pPr>
      <w:r w:rsidRPr="00B85190">
        <w:rPr>
          <w:rFonts w:cs="TimesNewRomanPSMT"/>
          <w:b/>
        </w:rPr>
        <w:t>TR7.</w:t>
      </w:r>
      <w:r w:rsidR="00454F2B" w:rsidRPr="00B85190">
        <w:rPr>
          <w:rFonts w:cs="TimesNewRomanPSMT"/>
        </w:rPr>
        <w:tab/>
      </w:r>
      <w:r w:rsidR="00FB1E8C" w:rsidRPr="003709E9">
        <w:rPr>
          <w:szCs w:val="22"/>
          <w:u w:val="single"/>
        </w:rPr>
        <w:t>Frequency of Compliance Tests</w:t>
      </w:r>
      <w:r w:rsidR="00FB1E8C" w:rsidRPr="003709E9">
        <w:rPr>
          <w:szCs w:val="22"/>
        </w:rPr>
        <w:t>.  The following provisions apply only to those emissions units that are subject to an emissions limiting standard for which compliance testing is required.</w:t>
      </w:r>
    </w:p>
    <w:p w:rsidR="00FB1E8C" w:rsidRPr="00A2086A" w:rsidRDefault="00FC2A97" w:rsidP="00FC2A97">
      <w:pPr>
        <w:tabs>
          <w:tab w:val="left" w:pos="360"/>
          <w:tab w:val="left" w:pos="720"/>
          <w:tab w:val="left" w:pos="1080"/>
          <w:tab w:val="left" w:pos="1440"/>
          <w:tab w:val="left" w:pos="1800"/>
        </w:tabs>
        <w:autoSpaceDE w:val="0"/>
        <w:autoSpaceDN w:val="0"/>
        <w:adjustRightInd w:val="0"/>
        <w:rPr>
          <w:szCs w:val="22"/>
        </w:rPr>
      </w:pPr>
      <w:r w:rsidRPr="00A2086A">
        <w:rPr>
          <w:szCs w:val="22"/>
        </w:rPr>
        <w:tab/>
      </w:r>
      <w:r w:rsidR="00FB1E8C" w:rsidRPr="00A2086A">
        <w:rPr>
          <w:szCs w:val="22"/>
        </w:rPr>
        <w:t>a</w:t>
      </w:r>
      <w:r w:rsidRPr="00A2086A">
        <w:rPr>
          <w:szCs w:val="22"/>
        </w:rPr>
        <w:t>.</w:t>
      </w:r>
      <w:r w:rsidRPr="00A2086A">
        <w:rPr>
          <w:szCs w:val="22"/>
        </w:rPr>
        <w:tab/>
      </w:r>
      <w:r w:rsidR="00FB1E8C" w:rsidRPr="00A2086A">
        <w:rPr>
          <w:i/>
          <w:szCs w:val="22"/>
        </w:rPr>
        <w:t>General Compliance Testing.</w:t>
      </w:r>
    </w:p>
    <w:p w:rsidR="00FC2A97" w:rsidRPr="006601C2" w:rsidRDefault="00FC2A97" w:rsidP="00FC2A97">
      <w:pPr>
        <w:tabs>
          <w:tab w:val="left" w:pos="360"/>
          <w:tab w:val="left" w:pos="720"/>
          <w:tab w:val="left" w:pos="1080"/>
          <w:tab w:val="left" w:pos="1440"/>
          <w:tab w:val="left" w:pos="1800"/>
        </w:tabs>
        <w:autoSpaceDE w:val="0"/>
        <w:autoSpaceDN w:val="0"/>
        <w:adjustRightInd w:val="0"/>
        <w:ind w:left="1080" w:hanging="1080"/>
        <w:rPr>
          <w:szCs w:val="22"/>
        </w:rPr>
      </w:pPr>
      <w:r w:rsidRPr="00A2086A">
        <w:rPr>
          <w:szCs w:val="22"/>
        </w:rPr>
        <w:tab/>
      </w:r>
      <w:r w:rsidRPr="00A2086A">
        <w:rPr>
          <w:szCs w:val="22"/>
        </w:rPr>
        <w:tab/>
      </w:r>
      <w:r w:rsidRPr="006601C2">
        <w:rPr>
          <w:szCs w:val="22"/>
        </w:rPr>
        <w:t>(</w:t>
      </w:r>
      <w:r w:rsidR="00FB1E8C" w:rsidRPr="006601C2">
        <w:rPr>
          <w:szCs w:val="22"/>
        </w:rPr>
        <w:t>1</w:t>
      </w:r>
      <w:r w:rsidRPr="006601C2">
        <w:rPr>
          <w:szCs w:val="22"/>
        </w:rPr>
        <w:t>)</w:t>
      </w:r>
      <w:r w:rsidRPr="006601C2">
        <w:rPr>
          <w:szCs w:val="22"/>
        </w:rPr>
        <w:tab/>
        <w:t>The owner or operator of a new or modified emissions unit that is subject to an emission limiting standard shall conduct a compliance test that demonstrates compliance with the applicable emission limiting standard prior to obtaining an operation permit for such emissions unit.</w:t>
      </w:r>
    </w:p>
    <w:p w:rsidR="00FB1E8C" w:rsidRPr="00A2086A" w:rsidRDefault="00FC2A97" w:rsidP="00FC2A97">
      <w:pPr>
        <w:tabs>
          <w:tab w:val="left" w:pos="360"/>
          <w:tab w:val="left" w:pos="720"/>
          <w:tab w:val="left" w:pos="1080"/>
          <w:tab w:val="left" w:pos="1440"/>
          <w:tab w:val="left" w:pos="1800"/>
        </w:tabs>
        <w:autoSpaceDE w:val="0"/>
        <w:autoSpaceDN w:val="0"/>
        <w:adjustRightInd w:val="0"/>
        <w:ind w:left="1080" w:hanging="1080"/>
        <w:rPr>
          <w:szCs w:val="22"/>
        </w:rPr>
      </w:pPr>
      <w:r w:rsidRPr="006601C2">
        <w:rPr>
          <w:szCs w:val="22"/>
        </w:rPr>
        <w:tab/>
      </w:r>
      <w:r w:rsidRPr="006601C2">
        <w:rPr>
          <w:szCs w:val="22"/>
        </w:rPr>
        <w:tab/>
        <w:t>(</w:t>
      </w:r>
      <w:r w:rsidR="00FB1E8C" w:rsidRPr="006601C2">
        <w:rPr>
          <w:szCs w:val="22"/>
        </w:rPr>
        <w:t>2</w:t>
      </w:r>
      <w:r w:rsidRPr="006601C2">
        <w:rPr>
          <w:szCs w:val="22"/>
        </w:rPr>
        <w:t>)</w:t>
      </w:r>
      <w:r w:rsidRPr="006601C2">
        <w:rPr>
          <w:szCs w:val="22"/>
        </w:rPr>
        <w:tab/>
      </w:r>
      <w:r w:rsidR="00FB1E8C" w:rsidRPr="006601C2">
        <w:rPr>
          <w:szCs w:val="22"/>
        </w:rPr>
        <w:t>For excess emission limitations for particulate matter specified in Rule 62-210.700</w:t>
      </w:r>
      <w:r w:rsidR="00FB1E8C" w:rsidRPr="00A2086A">
        <w:rPr>
          <w:szCs w:val="22"/>
        </w:rPr>
        <w:t>, F.A.C., a compliance test shall be</w:t>
      </w:r>
      <w:r w:rsidR="00F21C69" w:rsidRPr="00A2086A">
        <w:rPr>
          <w:szCs w:val="22"/>
        </w:rPr>
        <w:t xml:space="preserve"> </w:t>
      </w:r>
      <w:r w:rsidR="00FB1E8C" w:rsidRPr="00A2086A">
        <w:rPr>
          <w:szCs w:val="22"/>
        </w:rPr>
        <w:t>conducted annually while the emissions unit is operating under soot blowing conditions in each federal fiscal year during which</w:t>
      </w:r>
      <w:r w:rsidR="00F21C69" w:rsidRPr="00A2086A">
        <w:rPr>
          <w:szCs w:val="22"/>
        </w:rPr>
        <w:t xml:space="preserve"> </w:t>
      </w:r>
      <w:r w:rsidR="00FB1E8C" w:rsidRPr="00A2086A">
        <w:rPr>
          <w:szCs w:val="22"/>
        </w:rPr>
        <w:t>soot blowing is part of normal emissions unit operation, except that such test shall not be required in any federal fiscal year in</w:t>
      </w:r>
      <w:r w:rsidR="00F21C69" w:rsidRPr="00A2086A">
        <w:rPr>
          <w:szCs w:val="22"/>
        </w:rPr>
        <w:t xml:space="preserve"> </w:t>
      </w:r>
      <w:r w:rsidR="00FB1E8C" w:rsidRPr="00A2086A">
        <w:rPr>
          <w:szCs w:val="22"/>
        </w:rPr>
        <w:t>which a fossil fuel steam generator does not burn liquid and/or solid fuel for more than 400 hours other than during startup.</w:t>
      </w:r>
    </w:p>
    <w:p w:rsidR="00FB1E8C" w:rsidRPr="00A2086A" w:rsidRDefault="00FC2A97" w:rsidP="00FC2A97">
      <w:pPr>
        <w:tabs>
          <w:tab w:val="left" w:pos="360"/>
          <w:tab w:val="left" w:pos="720"/>
          <w:tab w:val="left" w:pos="1080"/>
          <w:tab w:val="left" w:pos="1440"/>
          <w:tab w:val="left" w:pos="1800"/>
        </w:tabs>
        <w:autoSpaceDE w:val="0"/>
        <w:autoSpaceDN w:val="0"/>
        <w:adjustRightInd w:val="0"/>
        <w:ind w:left="1080" w:hanging="1080"/>
        <w:rPr>
          <w:szCs w:val="22"/>
        </w:rPr>
      </w:pPr>
      <w:r w:rsidRPr="00A2086A">
        <w:rPr>
          <w:szCs w:val="22"/>
        </w:rPr>
        <w:tab/>
      </w:r>
      <w:r w:rsidRPr="00A2086A">
        <w:rPr>
          <w:szCs w:val="22"/>
        </w:rPr>
        <w:tab/>
        <w:t>(</w:t>
      </w:r>
      <w:r w:rsidR="00FB1E8C" w:rsidRPr="00A2086A">
        <w:rPr>
          <w:szCs w:val="22"/>
        </w:rPr>
        <w:t>3</w:t>
      </w:r>
      <w:r w:rsidRPr="00A2086A">
        <w:rPr>
          <w:szCs w:val="22"/>
        </w:rPr>
        <w:t>)</w:t>
      </w:r>
      <w:r w:rsidRPr="00A2086A">
        <w:rPr>
          <w:szCs w:val="22"/>
        </w:rPr>
        <w:tab/>
      </w:r>
      <w:r w:rsidR="00FB1E8C" w:rsidRPr="00A2086A">
        <w:rPr>
          <w:szCs w:val="22"/>
        </w:rPr>
        <w:t>The owner or operator of an emissions unit that is subject to any emission limiting standard shall conduct a compliance test</w:t>
      </w:r>
      <w:r w:rsidR="00F21C69" w:rsidRPr="00A2086A">
        <w:rPr>
          <w:szCs w:val="22"/>
        </w:rPr>
        <w:t xml:space="preserve"> </w:t>
      </w:r>
      <w:r w:rsidR="00FB1E8C" w:rsidRPr="00A2086A">
        <w:rPr>
          <w:szCs w:val="22"/>
        </w:rPr>
        <w:t>that demonstrates compliance with the applicable emission limiting standard prior to obtaining a renewed operation permit.</w:t>
      </w:r>
      <w:r w:rsidR="00F21C69" w:rsidRPr="00A2086A">
        <w:rPr>
          <w:szCs w:val="22"/>
        </w:rPr>
        <w:t xml:space="preserve">  </w:t>
      </w:r>
      <w:r w:rsidR="00FB1E8C" w:rsidRPr="00A2086A">
        <w:rPr>
          <w:szCs w:val="22"/>
        </w:rPr>
        <w:t>Emissions units that are required to conduct an annual compliance test may submit the most recent annual compliance test to satisfy</w:t>
      </w:r>
      <w:r w:rsidR="00F21C69" w:rsidRPr="00A2086A">
        <w:rPr>
          <w:szCs w:val="22"/>
        </w:rPr>
        <w:t xml:space="preserve"> </w:t>
      </w:r>
      <w:r w:rsidR="00FB1E8C" w:rsidRPr="00A2086A">
        <w:rPr>
          <w:szCs w:val="22"/>
        </w:rPr>
        <w:t>the requirements of this provision.</w:t>
      </w:r>
      <w:r w:rsidR="00BD168F" w:rsidRPr="00A2086A">
        <w:rPr>
          <w:szCs w:val="22"/>
        </w:rPr>
        <w:t xml:space="preserve"> </w:t>
      </w:r>
      <w:r w:rsidR="00FB1E8C" w:rsidRPr="00A2086A">
        <w:rPr>
          <w:szCs w:val="22"/>
        </w:rPr>
        <w:t xml:space="preserve"> In renewing an air operation permit pursuant to sub-subparagraph 62-</w:t>
      </w:r>
      <w:r w:rsidR="00FB1E8C" w:rsidRPr="00A2086A">
        <w:rPr>
          <w:szCs w:val="22"/>
        </w:rPr>
        <w:lastRenderedPageBreak/>
        <w:t>210.300(2)(a)3.b., c., or d.,</w:t>
      </w:r>
      <w:r w:rsidR="00F21C69" w:rsidRPr="00A2086A">
        <w:rPr>
          <w:szCs w:val="22"/>
        </w:rPr>
        <w:t xml:space="preserve"> </w:t>
      </w:r>
      <w:r w:rsidR="00FB1E8C" w:rsidRPr="00A2086A">
        <w:rPr>
          <w:szCs w:val="22"/>
        </w:rPr>
        <w:t>F.A.C., the Department shall not require submission of emission compliance test results for any emissions unit that, during the year</w:t>
      </w:r>
      <w:r w:rsidR="00F21C69" w:rsidRPr="00A2086A">
        <w:rPr>
          <w:szCs w:val="22"/>
        </w:rPr>
        <w:t xml:space="preserve"> </w:t>
      </w:r>
      <w:r w:rsidR="00FB1E8C" w:rsidRPr="00A2086A">
        <w:rPr>
          <w:szCs w:val="22"/>
        </w:rPr>
        <w:t>prior to renewal:</w:t>
      </w:r>
    </w:p>
    <w:p w:rsidR="00FB1E8C" w:rsidRPr="00A2086A" w:rsidRDefault="00FC2A97" w:rsidP="00FC2A97">
      <w:pPr>
        <w:tabs>
          <w:tab w:val="left" w:pos="360"/>
          <w:tab w:val="left" w:pos="720"/>
          <w:tab w:val="left" w:pos="1080"/>
          <w:tab w:val="left" w:pos="1440"/>
          <w:tab w:val="left" w:pos="1800"/>
        </w:tabs>
        <w:autoSpaceDE w:val="0"/>
        <w:autoSpaceDN w:val="0"/>
        <w:adjustRightInd w:val="0"/>
        <w:rPr>
          <w:szCs w:val="22"/>
        </w:rPr>
      </w:pPr>
      <w:r w:rsidRPr="00A2086A">
        <w:rPr>
          <w:szCs w:val="22"/>
        </w:rPr>
        <w:tab/>
      </w:r>
      <w:r w:rsidRPr="00A2086A">
        <w:rPr>
          <w:szCs w:val="22"/>
        </w:rPr>
        <w:tab/>
      </w:r>
      <w:r w:rsidRPr="00A2086A">
        <w:rPr>
          <w:szCs w:val="22"/>
        </w:rPr>
        <w:tab/>
        <w:t>(</w:t>
      </w:r>
      <w:r w:rsidR="00FB1E8C" w:rsidRPr="00A2086A">
        <w:rPr>
          <w:szCs w:val="22"/>
        </w:rPr>
        <w:t>a</w:t>
      </w:r>
      <w:r w:rsidRPr="00A2086A">
        <w:rPr>
          <w:szCs w:val="22"/>
        </w:rPr>
        <w:t>)</w:t>
      </w:r>
      <w:r w:rsidRPr="00A2086A">
        <w:rPr>
          <w:szCs w:val="22"/>
        </w:rPr>
        <w:tab/>
      </w:r>
      <w:r w:rsidR="00FB1E8C" w:rsidRPr="00A2086A">
        <w:rPr>
          <w:szCs w:val="22"/>
        </w:rPr>
        <w:t>Did not operate; or</w:t>
      </w:r>
    </w:p>
    <w:p w:rsidR="00FB1E8C" w:rsidRPr="00A2086A" w:rsidRDefault="00FC2A97" w:rsidP="00FC2A97">
      <w:pPr>
        <w:tabs>
          <w:tab w:val="left" w:pos="360"/>
          <w:tab w:val="left" w:pos="720"/>
          <w:tab w:val="left" w:pos="1080"/>
          <w:tab w:val="left" w:pos="1440"/>
          <w:tab w:val="left" w:pos="1800"/>
        </w:tabs>
        <w:autoSpaceDE w:val="0"/>
        <w:autoSpaceDN w:val="0"/>
        <w:adjustRightInd w:val="0"/>
        <w:ind w:left="1440" w:hanging="1440"/>
        <w:rPr>
          <w:szCs w:val="22"/>
        </w:rPr>
      </w:pPr>
      <w:r w:rsidRPr="00A2086A">
        <w:rPr>
          <w:szCs w:val="22"/>
        </w:rPr>
        <w:tab/>
      </w:r>
      <w:r w:rsidRPr="00A2086A">
        <w:rPr>
          <w:szCs w:val="22"/>
        </w:rPr>
        <w:tab/>
      </w:r>
      <w:r w:rsidRPr="00A2086A">
        <w:rPr>
          <w:szCs w:val="22"/>
        </w:rPr>
        <w:tab/>
        <w:t>(</w:t>
      </w:r>
      <w:r w:rsidR="00FB1E8C" w:rsidRPr="00A2086A">
        <w:rPr>
          <w:szCs w:val="22"/>
        </w:rPr>
        <w:t>b</w:t>
      </w:r>
      <w:r w:rsidRPr="00A2086A">
        <w:rPr>
          <w:szCs w:val="22"/>
        </w:rPr>
        <w:t>)</w:t>
      </w:r>
      <w:r w:rsidRPr="00A2086A">
        <w:rPr>
          <w:szCs w:val="22"/>
        </w:rPr>
        <w:tab/>
      </w:r>
      <w:r w:rsidR="00FB1E8C" w:rsidRPr="00A2086A">
        <w:rPr>
          <w:szCs w:val="22"/>
        </w:rPr>
        <w:t>In the case of a fuel burning emissions unit, burned liquid and/or solid fuel for a total of no more than 400 hours</w:t>
      </w:r>
      <w:r w:rsidR="00F21C69" w:rsidRPr="00A2086A">
        <w:rPr>
          <w:szCs w:val="22"/>
        </w:rPr>
        <w:t>.</w:t>
      </w:r>
    </w:p>
    <w:p w:rsidR="00FB1E8C" w:rsidRPr="00A2086A" w:rsidRDefault="00FC2A97" w:rsidP="00FC2A97">
      <w:pPr>
        <w:tabs>
          <w:tab w:val="left" w:pos="360"/>
          <w:tab w:val="left" w:pos="720"/>
          <w:tab w:val="left" w:pos="1080"/>
          <w:tab w:val="left" w:pos="1440"/>
          <w:tab w:val="left" w:pos="1800"/>
        </w:tabs>
        <w:autoSpaceDE w:val="0"/>
        <w:autoSpaceDN w:val="0"/>
        <w:adjustRightInd w:val="0"/>
        <w:ind w:left="1080" w:hanging="1080"/>
        <w:rPr>
          <w:szCs w:val="22"/>
        </w:rPr>
      </w:pPr>
      <w:r w:rsidRPr="00A2086A">
        <w:rPr>
          <w:szCs w:val="22"/>
        </w:rPr>
        <w:tab/>
      </w:r>
      <w:r w:rsidRPr="00A2086A">
        <w:rPr>
          <w:szCs w:val="22"/>
        </w:rPr>
        <w:tab/>
        <w:t>(</w:t>
      </w:r>
      <w:r w:rsidR="00FB1E8C" w:rsidRPr="00A2086A">
        <w:rPr>
          <w:szCs w:val="22"/>
        </w:rPr>
        <w:t>4</w:t>
      </w:r>
      <w:r w:rsidRPr="00A2086A">
        <w:rPr>
          <w:szCs w:val="22"/>
        </w:rPr>
        <w:t>)</w:t>
      </w:r>
      <w:r w:rsidRPr="00A2086A">
        <w:rPr>
          <w:szCs w:val="22"/>
        </w:rPr>
        <w:tab/>
      </w:r>
      <w:r w:rsidR="00FB1E8C" w:rsidRPr="00A2086A">
        <w:rPr>
          <w:szCs w:val="22"/>
        </w:rPr>
        <w:t>During each federal fiscal year (October 1 – September 30), unless otherwise specified by rule, order, or permit, the owner</w:t>
      </w:r>
      <w:r w:rsidR="00F21C69" w:rsidRPr="00A2086A">
        <w:rPr>
          <w:szCs w:val="22"/>
        </w:rPr>
        <w:t xml:space="preserve"> </w:t>
      </w:r>
      <w:r w:rsidR="00FB1E8C" w:rsidRPr="00A2086A">
        <w:rPr>
          <w:szCs w:val="22"/>
        </w:rPr>
        <w:t>or operator of each emissions unit shall have a formal compliance test conducted for:</w:t>
      </w:r>
    </w:p>
    <w:p w:rsidR="00FB1E8C" w:rsidRPr="00A2086A" w:rsidRDefault="00FC2A97" w:rsidP="00FC2A97">
      <w:pPr>
        <w:tabs>
          <w:tab w:val="left" w:pos="360"/>
          <w:tab w:val="left" w:pos="720"/>
          <w:tab w:val="left" w:pos="1080"/>
          <w:tab w:val="left" w:pos="1440"/>
          <w:tab w:val="left" w:pos="1800"/>
        </w:tabs>
        <w:autoSpaceDE w:val="0"/>
        <w:autoSpaceDN w:val="0"/>
        <w:adjustRightInd w:val="0"/>
        <w:rPr>
          <w:szCs w:val="22"/>
        </w:rPr>
      </w:pPr>
      <w:r w:rsidRPr="00A2086A">
        <w:rPr>
          <w:szCs w:val="22"/>
        </w:rPr>
        <w:tab/>
      </w:r>
      <w:r w:rsidRPr="00A2086A">
        <w:rPr>
          <w:szCs w:val="22"/>
        </w:rPr>
        <w:tab/>
      </w:r>
      <w:r w:rsidRPr="00A2086A">
        <w:rPr>
          <w:szCs w:val="22"/>
        </w:rPr>
        <w:tab/>
        <w:t>(</w:t>
      </w:r>
      <w:r w:rsidR="00FB1E8C" w:rsidRPr="00A2086A">
        <w:rPr>
          <w:szCs w:val="22"/>
        </w:rPr>
        <w:t>a</w:t>
      </w:r>
      <w:r w:rsidRPr="00A2086A">
        <w:rPr>
          <w:szCs w:val="22"/>
        </w:rPr>
        <w:t>)</w:t>
      </w:r>
      <w:r w:rsidRPr="00A2086A">
        <w:rPr>
          <w:szCs w:val="22"/>
        </w:rPr>
        <w:tab/>
      </w:r>
      <w:r w:rsidR="00FB1E8C" w:rsidRPr="00A2086A">
        <w:rPr>
          <w:szCs w:val="22"/>
        </w:rPr>
        <w:t>Visible emissions, if there is an applicable standard;</w:t>
      </w:r>
    </w:p>
    <w:p w:rsidR="00FB1E8C" w:rsidRPr="00A2086A" w:rsidRDefault="00FC2A97" w:rsidP="00FC2A97">
      <w:pPr>
        <w:tabs>
          <w:tab w:val="left" w:pos="360"/>
          <w:tab w:val="left" w:pos="720"/>
          <w:tab w:val="left" w:pos="1080"/>
          <w:tab w:val="left" w:pos="1440"/>
          <w:tab w:val="left" w:pos="1800"/>
        </w:tabs>
        <w:autoSpaceDE w:val="0"/>
        <w:autoSpaceDN w:val="0"/>
        <w:adjustRightInd w:val="0"/>
        <w:ind w:left="1440" w:hanging="1440"/>
        <w:rPr>
          <w:szCs w:val="22"/>
        </w:rPr>
      </w:pPr>
      <w:r w:rsidRPr="00A2086A">
        <w:rPr>
          <w:szCs w:val="22"/>
        </w:rPr>
        <w:tab/>
      </w:r>
      <w:r w:rsidRPr="00A2086A">
        <w:rPr>
          <w:szCs w:val="22"/>
        </w:rPr>
        <w:tab/>
      </w:r>
      <w:r w:rsidRPr="00A2086A">
        <w:rPr>
          <w:szCs w:val="22"/>
        </w:rPr>
        <w:tab/>
        <w:t>(</w:t>
      </w:r>
      <w:r w:rsidR="00FB1E8C" w:rsidRPr="00A2086A">
        <w:rPr>
          <w:szCs w:val="22"/>
        </w:rPr>
        <w:t>b</w:t>
      </w:r>
      <w:r w:rsidRPr="00A2086A">
        <w:rPr>
          <w:szCs w:val="22"/>
        </w:rPr>
        <w:t>)</w:t>
      </w:r>
      <w:r w:rsidRPr="00A2086A">
        <w:rPr>
          <w:szCs w:val="22"/>
        </w:rPr>
        <w:tab/>
      </w:r>
      <w:r w:rsidR="00FB1E8C" w:rsidRPr="00A2086A">
        <w:rPr>
          <w:szCs w:val="22"/>
        </w:rPr>
        <w:t>Each of the following pollutants, if there is an applicable standard, and if the emissions unit emits or has the potential to</w:t>
      </w:r>
      <w:r w:rsidR="00F21C69" w:rsidRPr="00A2086A">
        <w:rPr>
          <w:szCs w:val="22"/>
        </w:rPr>
        <w:t xml:space="preserve"> </w:t>
      </w:r>
      <w:r w:rsidR="00FB1E8C" w:rsidRPr="00A2086A">
        <w:rPr>
          <w:szCs w:val="22"/>
        </w:rPr>
        <w:t xml:space="preserve">emit: </w:t>
      </w:r>
      <w:r w:rsidR="006F67DC" w:rsidRPr="00A2086A">
        <w:rPr>
          <w:szCs w:val="22"/>
        </w:rPr>
        <w:t xml:space="preserve"> </w:t>
      </w:r>
      <w:r w:rsidR="00FB1E8C" w:rsidRPr="00A2086A">
        <w:rPr>
          <w:szCs w:val="22"/>
        </w:rPr>
        <w:t>5 tons per year or more of lead or lead compounds measured as elemental lead; 30 tons per year or more of acrylonitrile; or</w:t>
      </w:r>
      <w:r w:rsidR="00F21C69" w:rsidRPr="00A2086A">
        <w:rPr>
          <w:szCs w:val="22"/>
        </w:rPr>
        <w:t xml:space="preserve"> </w:t>
      </w:r>
      <w:r w:rsidR="00FB1E8C" w:rsidRPr="00A2086A">
        <w:rPr>
          <w:szCs w:val="22"/>
        </w:rPr>
        <w:t>100 tons per year or more of any other regulated air pollutant; and</w:t>
      </w:r>
    </w:p>
    <w:p w:rsidR="00FB1E8C" w:rsidRPr="00A2086A" w:rsidRDefault="00FC2A97" w:rsidP="00FC2A97">
      <w:pPr>
        <w:tabs>
          <w:tab w:val="left" w:pos="360"/>
          <w:tab w:val="left" w:pos="720"/>
          <w:tab w:val="left" w:pos="1080"/>
          <w:tab w:val="left" w:pos="1440"/>
          <w:tab w:val="left" w:pos="1800"/>
        </w:tabs>
        <w:autoSpaceDE w:val="0"/>
        <w:autoSpaceDN w:val="0"/>
        <w:adjustRightInd w:val="0"/>
        <w:rPr>
          <w:szCs w:val="22"/>
        </w:rPr>
      </w:pPr>
      <w:r w:rsidRPr="00A2086A">
        <w:rPr>
          <w:szCs w:val="22"/>
        </w:rPr>
        <w:tab/>
      </w:r>
      <w:r w:rsidRPr="00A2086A">
        <w:rPr>
          <w:szCs w:val="22"/>
        </w:rPr>
        <w:tab/>
      </w:r>
      <w:r w:rsidRPr="00A2086A">
        <w:rPr>
          <w:szCs w:val="22"/>
        </w:rPr>
        <w:tab/>
        <w:t>(</w:t>
      </w:r>
      <w:r w:rsidR="00FB1E8C" w:rsidRPr="00A2086A">
        <w:rPr>
          <w:szCs w:val="22"/>
        </w:rPr>
        <w:t>c</w:t>
      </w:r>
      <w:r w:rsidRPr="00A2086A">
        <w:rPr>
          <w:szCs w:val="22"/>
        </w:rPr>
        <w:t>)</w:t>
      </w:r>
      <w:r w:rsidRPr="00A2086A">
        <w:rPr>
          <w:szCs w:val="22"/>
        </w:rPr>
        <w:tab/>
      </w:r>
      <w:r w:rsidR="00FB1E8C" w:rsidRPr="00A2086A">
        <w:rPr>
          <w:szCs w:val="22"/>
        </w:rPr>
        <w:t>Each NESHAP pollutant, if there is an applicable emission standard.</w:t>
      </w:r>
    </w:p>
    <w:p w:rsidR="00FB1E8C" w:rsidRPr="00A2086A" w:rsidRDefault="00FC2A97" w:rsidP="00FC2A97">
      <w:pPr>
        <w:tabs>
          <w:tab w:val="left" w:pos="360"/>
          <w:tab w:val="left" w:pos="720"/>
          <w:tab w:val="left" w:pos="1080"/>
          <w:tab w:val="left" w:pos="1440"/>
          <w:tab w:val="left" w:pos="1800"/>
        </w:tabs>
        <w:autoSpaceDE w:val="0"/>
        <w:autoSpaceDN w:val="0"/>
        <w:adjustRightInd w:val="0"/>
        <w:ind w:left="1080" w:hanging="1080"/>
        <w:rPr>
          <w:szCs w:val="22"/>
        </w:rPr>
      </w:pPr>
      <w:r w:rsidRPr="00A2086A">
        <w:rPr>
          <w:szCs w:val="22"/>
        </w:rPr>
        <w:tab/>
      </w:r>
      <w:r w:rsidRPr="00A2086A">
        <w:rPr>
          <w:szCs w:val="22"/>
        </w:rPr>
        <w:tab/>
        <w:t>(</w:t>
      </w:r>
      <w:r w:rsidR="00FB1E8C" w:rsidRPr="00A2086A">
        <w:rPr>
          <w:szCs w:val="22"/>
        </w:rPr>
        <w:t>5</w:t>
      </w:r>
      <w:r w:rsidRPr="00A2086A">
        <w:rPr>
          <w:szCs w:val="22"/>
        </w:rPr>
        <w:t>)</w:t>
      </w:r>
      <w:r w:rsidRPr="00A2086A">
        <w:rPr>
          <w:szCs w:val="22"/>
        </w:rPr>
        <w:tab/>
      </w:r>
      <w:r w:rsidR="00FB1E8C" w:rsidRPr="00A2086A">
        <w:rPr>
          <w:szCs w:val="22"/>
        </w:rPr>
        <w:t>An annual compliance test for particulate matter emissions shall not be required for any fuel burning emissions unit that, in</w:t>
      </w:r>
      <w:r w:rsidR="00F21C69" w:rsidRPr="00A2086A">
        <w:rPr>
          <w:szCs w:val="22"/>
        </w:rPr>
        <w:t xml:space="preserve"> </w:t>
      </w:r>
      <w:r w:rsidR="00FB1E8C" w:rsidRPr="00A2086A">
        <w:rPr>
          <w:szCs w:val="22"/>
        </w:rPr>
        <w:t>a federal fiscal year, does not burn liquid and/or solid fuel, other than during startup, for a total of more than 400 hours.</w:t>
      </w:r>
    </w:p>
    <w:p w:rsidR="00FB1E8C" w:rsidRPr="006601C2" w:rsidRDefault="00FC2A97" w:rsidP="00FC2A97">
      <w:pPr>
        <w:tabs>
          <w:tab w:val="left" w:pos="360"/>
          <w:tab w:val="left" w:pos="720"/>
          <w:tab w:val="left" w:pos="1080"/>
          <w:tab w:val="left" w:pos="1440"/>
          <w:tab w:val="left" w:pos="1800"/>
        </w:tabs>
        <w:autoSpaceDE w:val="0"/>
        <w:autoSpaceDN w:val="0"/>
        <w:adjustRightInd w:val="0"/>
        <w:ind w:left="1080" w:hanging="1080"/>
        <w:rPr>
          <w:szCs w:val="22"/>
        </w:rPr>
      </w:pPr>
      <w:r w:rsidRPr="00A2086A">
        <w:rPr>
          <w:szCs w:val="22"/>
        </w:rPr>
        <w:tab/>
      </w:r>
      <w:r w:rsidRPr="00A2086A">
        <w:rPr>
          <w:szCs w:val="22"/>
        </w:rPr>
        <w:tab/>
      </w:r>
      <w:r w:rsidRPr="006601C2">
        <w:rPr>
          <w:szCs w:val="22"/>
        </w:rPr>
        <w:t>(</w:t>
      </w:r>
      <w:r w:rsidR="00FB1E8C" w:rsidRPr="006601C2">
        <w:rPr>
          <w:szCs w:val="22"/>
        </w:rPr>
        <w:t>6</w:t>
      </w:r>
      <w:r w:rsidRPr="006601C2">
        <w:rPr>
          <w:szCs w:val="22"/>
        </w:rPr>
        <w:t>)</w:t>
      </w:r>
      <w:r w:rsidRPr="006601C2">
        <w:rPr>
          <w:szCs w:val="22"/>
        </w:rPr>
        <w:tab/>
      </w:r>
      <w:r w:rsidR="00FB1E8C" w:rsidRPr="006601C2">
        <w:rPr>
          <w:szCs w:val="22"/>
        </w:rPr>
        <w:t>For fossil fuel steam generators on a semi-annual particulate matter emission compliance testing schedule, a compliance test</w:t>
      </w:r>
      <w:r w:rsidR="00F21C69" w:rsidRPr="006601C2">
        <w:rPr>
          <w:szCs w:val="22"/>
        </w:rPr>
        <w:t xml:space="preserve"> </w:t>
      </w:r>
      <w:r w:rsidR="00FB1E8C" w:rsidRPr="006601C2">
        <w:rPr>
          <w:szCs w:val="22"/>
        </w:rPr>
        <w:t>shall not be required for any six-month period in which liquid and/or solid fuel is not burned for more than 200 hours other than</w:t>
      </w:r>
      <w:r w:rsidR="00F21C69" w:rsidRPr="006601C2">
        <w:rPr>
          <w:szCs w:val="22"/>
        </w:rPr>
        <w:t xml:space="preserve"> </w:t>
      </w:r>
      <w:r w:rsidR="00FB1E8C" w:rsidRPr="006601C2">
        <w:rPr>
          <w:szCs w:val="22"/>
        </w:rPr>
        <w:t>during startup.</w:t>
      </w:r>
    </w:p>
    <w:p w:rsidR="00FB1E8C" w:rsidRPr="006601C2" w:rsidRDefault="00FC2A97" w:rsidP="00FC2A97">
      <w:pPr>
        <w:tabs>
          <w:tab w:val="left" w:pos="360"/>
          <w:tab w:val="left" w:pos="720"/>
          <w:tab w:val="left" w:pos="1080"/>
          <w:tab w:val="left" w:pos="1440"/>
          <w:tab w:val="left" w:pos="1800"/>
        </w:tabs>
        <w:autoSpaceDE w:val="0"/>
        <w:autoSpaceDN w:val="0"/>
        <w:adjustRightInd w:val="0"/>
        <w:ind w:left="1080" w:hanging="1080"/>
        <w:rPr>
          <w:szCs w:val="22"/>
        </w:rPr>
      </w:pPr>
      <w:r w:rsidRPr="006601C2">
        <w:rPr>
          <w:szCs w:val="22"/>
        </w:rPr>
        <w:tab/>
      </w:r>
      <w:r w:rsidRPr="006601C2">
        <w:rPr>
          <w:szCs w:val="22"/>
        </w:rPr>
        <w:tab/>
        <w:t>(</w:t>
      </w:r>
      <w:r w:rsidR="00FB1E8C" w:rsidRPr="006601C2">
        <w:rPr>
          <w:szCs w:val="22"/>
        </w:rPr>
        <w:t>7</w:t>
      </w:r>
      <w:r w:rsidRPr="006601C2">
        <w:rPr>
          <w:szCs w:val="22"/>
        </w:rPr>
        <w:t>)</w:t>
      </w:r>
      <w:r w:rsidRPr="006601C2">
        <w:rPr>
          <w:szCs w:val="22"/>
        </w:rPr>
        <w:tab/>
      </w:r>
      <w:r w:rsidR="00FB1E8C" w:rsidRPr="006601C2">
        <w:rPr>
          <w:szCs w:val="22"/>
        </w:rPr>
        <w:t>For emissions units electing to conduct particulate matter emission compliance testing quarterly pursuant to paragraph</w:t>
      </w:r>
      <w:r w:rsidR="00F21C69" w:rsidRPr="006601C2">
        <w:rPr>
          <w:szCs w:val="22"/>
        </w:rPr>
        <w:t xml:space="preserve"> </w:t>
      </w:r>
      <w:r w:rsidR="00FB1E8C" w:rsidRPr="006601C2">
        <w:rPr>
          <w:szCs w:val="22"/>
        </w:rPr>
        <w:t>62-296.405(2)(a), F.A.C., a compliance test shall not be required for any quarter in which liquid and/or solid fuel is not burned for</w:t>
      </w:r>
      <w:r w:rsidR="00F21C69" w:rsidRPr="006601C2">
        <w:rPr>
          <w:szCs w:val="22"/>
        </w:rPr>
        <w:t xml:space="preserve"> </w:t>
      </w:r>
      <w:r w:rsidR="00FB1E8C" w:rsidRPr="006601C2">
        <w:rPr>
          <w:szCs w:val="22"/>
        </w:rPr>
        <w:t>more than 100 hours other than during startup.</w:t>
      </w:r>
    </w:p>
    <w:p w:rsidR="00FB1E8C" w:rsidRPr="00A2086A" w:rsidRDefault="00FC2A97" w:rsidP="00FC2A97">
      <w:pPr>
        <w:tabs>
          <w:tab w:val="left" w:pos="360"/>
          <w:tab w:val="left" w:pos="720"/>
          <w:tab w:val="left" w:pos="1080"/>
          <w:tab w:val="left" w:pos="1440"/>
          <w:tab w:val="left" w:pos="1800"/>
        </w:tabs>
        <w:autoSpaceDE w:val="0"/>
        <w:autoSpaceDN w:val="0"/>
        <w:adjustRightInd w:val="0"/>
        <w:ind w:left="1080" w:hanging="1080"/>
        <w:rPr>
          <w:szCs w:val="22"/>
        </w:rPr>
      </w:pPr>
      <w:r w:rsidRPr="006601C2">
        <w:rPr>
          <w:szCs w:val="22"/>
        </w:rPr>
        <w:tab/>
      </w:r>
      <w:r w:rsidRPr="006601C2">
        <w:rPr>
          <w:szCs w:val="22"/>
        </w:rPr>
        <w:tab/>
        <w:t>(</w:t>
      </w:r>
      <w:r w:rsidR="00FB1E8C" w:rsidRPr="006601C2">
        <w:rPr>
          <w:szCs w:val="22"/>
        </w:rPr>
        <w:t>8</w:t>
      </w:r>
      <w:r w:rsidRPr="006601C2">
        <w:rPr>
          <w:szCs w:val="22"/>
        </w:rPr>
        <w:t>)</w:t>
      </w:r>
      <w:r w:rsidRPr="006601C2">
        <w:rPr>
          <w:szCs w:val="22"/>
        </w:rPr>
        <w:tab/>
      </w:r>
      <w:r w:rsidR="00FB1E8C" w:rsidRPr="006601C2">
        <w:rPr>
          <w:szCs w:val="22"/>
        </w:rPr>
        <w:t>Any combustion turbine that does not operate for more than 400 hours per year shall conduct a visible emissions compliance</w:t>
      </w:r>
      <w:r w:rsidR="00F21C69" w:rsidRPr="006601C2">
        <w:rPr>
          <w:szCs w:val="22"/>
        </w:rPr>
        <w:t xml:space="preserve"> </w:t>
      </w:r>
      <w:r w:rsidR="00FB1E8C" w:rsidRPr="006601C2">
        <w:rPr>
          <w:szCs w:val="22"/>
        </w:rPr>
        <w:t>test once per each five-year period, coinciding with the term of its air operation permit.</w:t>
      </w:r>
    </w:p>
    <w:p w:rsidR="00FB1E8C" w:rsidRPr="00A2086A" w:rsidRDefault="00FC2A97" w:rsidP="00FC2A97">
      <w:pPr>
        <w:tabs>
          <w:tab w:val="left" w:pos="360"/>
          <w:tab w:val="left" w:pos="720"/>
          <w:tab w:val="left" w:pos="1080"/>
          <w:tab w:val="left" w:pos="1440"/>
          <w:tab w:val="left" w:pos="1800"/>
        </w:tabs>
        <w:autoSpaceDE w:val="0"/>
        <w:autoSpaceDN w:val="0"/>
        <w:adjustRightInd w:val="0"/>
        <w:ind w:left="1080" w:hanging="1080"/>
        <w:rPr>
          <w:szCs w:val="22"/>
        </w:rPr>
      </w:pPr>
      <w:r w:rsidRPr="00A2086A">
        <w:rPr>
          <w:szCs w:val="22"/>
        </w:rPr>
        <w:tab/>
      </w:r>
      <w:r w:rsidRPr="00A2086A">
        <w:rPr>
          <w:szCs w:val="22"/>
        </w:rPr>
        <w:tab/>
        <w:t>(</w:t>
      </w:r>
      <w:r w:rsidR="00FB1E8C" w:rsidRPr="00A2086A">
        <w:rPr>
          <w:szCs w:val="22"/>
        </w:rPr>
        <w:t>9</w:t>
      </w:r>
      <w:r w:rsidRPr="00A2086A">
        <w:rPr>
          <w:szCs w:val="22"/>
        </w:rPr>
        <w:t>)</w:t>
      </w:r>
      <w:r w:rsidRPr="00A2086A">
        <w:rPr>
          <w:szCs w:val="22"/>
        </w:rPr>
        <w:tab/>
      </w:r>
      <w:r w:rsidR="00FB1E8C" w:rsidRPr="00A2086A">
        <w:rPr>
          <w:szCs w:val="22"/>
        </w:rPr>
        <w:t>The owner or operator shall notify the Department, at least 15 days prior to the date on which each formal compliance test is</w:t>
      </w:r>
      <w:r w:rsidR="00F21C69" w:rsidRPr="00A2086A">
        <w:rPr>
          <w:szCs w:val="22"/>
        </w:rPr>
        <w:t xml:space="preserve"> </w:t>
      </w:r>
      <w:r w:rsidR="00FB1E8C" w:rsidRPr="00A2086A">
        <w:rPr>
          <w:szCs w:val="22"/>
        </w:rPr>
        <w:t>to begin, of the date, time, and place of each such test, and the test contact person who will be responsible for coordinating and</w:t>
      </w:r>
      <w:r w:rsidR="00F21C69" w:rsidRPr="00A2086A">
        <w:rPr>
          <w:szCs w:val="22"/>
        </w:rPr>
        <w:t xml:space="preserve"> </w:t>
      </w:r>
      <w:r w:rsidR="00FB1E8C" w:rsidRPr="00A2086A">
        <w:rPr>
          <w:szCs w:val="22"/>
        </w:rPr>
        <w:t>having such test conducted for the owner or operator.</w:t>
      </w:r>
    </w:p>
    <w:p w:rsidR="00FB1E8C" w:rsidRPr="00A2086A" w:rsidRDefault="00FC2A97" w:rsidP="00FC2A97">
      <w:pPr>
        <w:tabs>
          <w:tab w:val="left" w:pos="360"/>
          <w:tab w:val="left" w:pos="720"/>
          <w:tab w:val="left" w:pos="1080"/>
          <w:tab w:val="left" w:pos="1440"/>
          <w:tab w:val="left" w:pos="1800"/>
        </w:tabs>
        <w:autoSpaceDE w:val="0"/>
        <w:autoSpaceDN w:val="0"/>
        <w:adjustRightInd w:val="0"/>
        <w:ind w:left="1080" w:hanging="1080"/>
        <w:rPr>
          <w:szCs w:val="22"/>
        </w:rPr>
      </w:pPr>
      <w:r w:rsidRPr="00A2086A">
        <w:rPr>
          <w:szCs w:val="22"/>
        </w:rPr>
        <w:tab/>
      </w:r>
      <w:r w:rsidRPr="00A2086A">
        <w:rPr>
          <w:szCs w:val="22"/>
        </w:rPr>
        <w:tab/>
        <w:t>(</w:t>
      </w:r>
      <w:r w:rsidR="00FB1E8C" w:rsidRPr="00A2086A">
        <w:rPr>
          <w:szCs w:val="22"/>
        </w:rPr>
        <w:t>10</w:t>
      </w:r>
      <w:r w:rsidRPr="00A2086A">
        <w:rPr>
          <w:szCs w:val="22"/>
        </w:rPr>
        <w:t>)</w:t>
      </w:r>
      <w:r w:rsidRPr="00A2086A">
        <w:rPr>
          <w:szCs w:val="22"/>
        </w:rPr>
        <w:tab/>
      </w:r>
      <w:r w:rsidR="00FB1E8C" w:rsidRPr="00A2086A">
        <w:rPr>
          <w:szCs w:val="22"/>
        </w:rPr>
        <w:t>An annual compliance test conducted for visible emissions shall not be required for units exempted from air permitting</w:t>
      </w:r>
      <w:r w:rsidR="00F21C69" w:rsidRPr="00A2086A">
        <w:rPr>
          <w:szCs w:val="22"/>
        </w:rPr>
        <w:t xml:space="preserve"> </w:t>
      </w:r>
      <w:r w:rsidR="00FB1E8C" w:rsidRPr="00A2086A">
        <w:rPr>
          <w:szCs w:val="22"/>
        </w:rPr>
        <w:t>pursuant to subsection 62-210.300(3), F.A.C.; units determined to be insignificant pursuant to subparagraph 62-213.300(2)(a)1.,</w:t>
      </w:r>
      <w:r w:rsidR="00F21C69" w:rsidRPr="00A2086A">
        <w:rPr>
          <w:szCs w:val="22"/>
        </w:rPr>
        <w:t xml:space="preserve"> </w:t>
      </w:r>
      <w:r w:rsidR="00FB1E8C" w:rsidRPr="00A2086A">
        <w:rPr>
          <w:szCs w:val="22"/>
        </w:rPr>
        <w:t>A.C., or paragraph 62-213.430(6)(b), F.A.C.; or units permitted under the General Permit provisions in paragraph</w:t>
      </w:r>
      <w:r w:rsidR="00F21C69" w:rsidRPr="00A2086A">
        <w:rPr>
          <w:szCs w:val="22"/>
        </w:rPr>
        <w:t xml:space="preserve"> </w:t>
      </w:r>
      <w:r w:rsidR="00FB1E8C" w:rsidRPr="00A2086A">
        <w:rPr>
          <w:szCs w:val="22"/>
        </w:rPr>
        <w:t>62-210.300(4)(a) or Rule 62-213.300, F.A.C., unless the general permit specifically requires such testing.</w:t>
      </w:r>
    </w:p>
    <w:p w:rsidR="00FB1E8C" w:rsidRPr="00A2086A" w:rsidRDefault="00A15936" w:rsidP="00A15936">
      <w:pPr>
        <w:tabs>
          <w:tab w:val="left" w:pos="360"/>
          <w:tab w:val="left" w:pos="720"/>
          <w:tab w:val="left" w:pos="1080"/>
          <w:tab w:val="left" w:pos="1440"/>
          <w:tab w:val="left" w:pos="1800"/>
        </w:tabs>
        <w:autoSpaceDE w:val="0"/>
        <w:autoSpaceDN w:val="0"/>
        <w:adjustRightInd w:val="0"/>
        <w:ind w:left="720" w:hanging="720"/>
        <w:rPr>
          <w:szCs w:val="22"/>
        </w:rPr>
      </w:pPr>
      <w:r w:rsidRPr="00A2086A">
        <w:rPr>
          <w:szCs w:val="22"/>
        </w:rPr>
        <w:tab/>
      </w:r>
      <w:r w:rsidR="00FB1E8C" w:rsidRPr="00A2086A">
        <w:rPr>
          <w:szCs w:val="22"/>
        </w:rPr>
        <w:t>b</w:t>
      </w:r>
      <w:r w:rsidRPr="00A2086A">
        <w:rPr>
          <w:szCs w:val="22"/>
        </w:rPr>
        <w:t>.</w:t>
      </w:r>
      <w:r w:rsidRPr="00A2086A">
        <w:rPr>
          <w:szCs w:val="22"/>
        </w:rPr>
        <w:tab/>
      </w:r>
      <w:r w:rsidR="00FB1E8C" w:rsidRPr="00A2086A">
        <w:rPr>
          <w:i/>
          <w:szCs w:val="22"/>
        </w:rPr>
        <w:t>Special Compliance Tests.</w:t>
      </w:r>
      <w:r w:rsidR="006F67DC" w:rsidRPr="00A2086A">
        <w:rPr>
          <w:i/>
          <w:szCs w:val="22"/>
        </w:rPr>
        <w:t xml:space="preserve"> </w:t>
      </w:r>
      <w:r w:rsidR="00FB1E8C" w:rsidRPr="00A2086A">
        <w:rPr>
          <w:szCs w:val="22"/>
        </w:rPr>
        <w:t xml:space="preserve"> When the Department, after investigation, has good reason (such as complaints, increased</w:t>
      </w:r>
      <w:r w:rsidR="00F21C69" w:rsidRPr="00A2086A">
        <w:rPr>
          <w:szCs w:val="22"/>
        </w:rPr>
        <w:t xml:space="preserve"> </w:t>
      </w:r>
      <w:r w:rsidR="00FB1E8C" w:rsidRPr="00A2086A">
        <w:rPr>
          <w:szCs w:val="22"/>
        </w:rPr>
        <w:t>visible emissions or questionable maintenance of control equipment) to believe that any applicable emission standard contained</w:t>
      </w:r>
      <w:r w:rsidR="00F21C69" w:rsidRPr="00A2086A">
        <w:rPr>
          <w:szCs w:val="22"/>
        </w:rPr>
        <w:t xml:space="preserve"> </w:t>
      </w:r>
      <w:r w:rsidR="00FB1E8C" w:rsidRPr="00A2086A">
        <w:rPr>
          <w:szCs w:val="22"/>
        </w:rPr>
        <w:t>Department rule or in a permit issued pursuant to those rules is being violated, it shall require the owner or operator of the</w:t>
      </w:r>
      <w:r w:rsidR="00F21C69" w:rsidRPr="00A2086A">
        <w:rPr>
          <w:szCs w:val="22"/>
        </w:rPr>
        <w:t xml:space="preserve"> </w:t>
      </w:r>
      <w:r w:rsidR="00FB1E8C" w:rsidRPr="00A2086A">
        <w:rPr>
          <w:szCs w:val="22"/>
        </w:rPr>
        <w:t>emissions unit to conduct compliance tests which identify the nature and quantity of pollutant emissions from the emissions unit</w:t>
      </w:r>
      <w:r w:rsidR="00F21C69" w:rsidRPr="00A2086A">
        <w:rPr>
          <w:szCs w:val="22"/>
        </w:rPr>
        <w:t xml:space="preserve"> </w:t>
      </w:r>
      <w:r w:rsidR="00FB1E8C" w:rsidRPr="00A2086A">
        <w:rPr>
          <w:szCs w:val="22"/>
        </w:rPr>
        <w:t>and to provide a report on the results of said tests to the Department.</w:t>
      </w:r>
    </w:p>
    <w:p w:rsidR="00FB1E8C" w:rsidRPr="00A2086A" w:rsidRDefault="00A15936" w:rsidP="00A15936">
      <w:pPr>
        <w:tabs>
          <w:tab w:val="left" w:pos="360"/>
          <w:tab w:val="left" w:pos="720"/>
          <w:tab w:val="left" w:pos="1080"/>
          <w:tab w:val="left" w:pos="1440"/>
          <w:tab w:val="left" w:pos="1800"/>
        </w:tabs>
        <w:autoSpaceDE w:val="0"/>
        <w:autoSpaceDN w:val="0"/>
        <w:adjustRightInd w:val="0"/>
        <w:ind w:left="720" w:hanging="720"/>
        <w:rPr>
          <w:szCs w:val="22"/>
        </w:rPr>
      </w:pPr>
      <w:r w:rsidRPr="00A2086A">
        <w:rPr>
          <w:szCs w:val="22"/>
        </w:rPr>
        <w:tab/>
      </w:r>
      <w:r w:rsidR="00FB1E8C" w:rsidRPr="00A2086A">
        <w:rPr>
          <w:szCs w:val="22"/>
        </w:rPr>
        <w:t>c</w:t>
      </w:r>
      <w:r w:rsidRPr="00A2086A">
        <w:rPr>
          <w:szCs w:val="22"/>
        </w:rPr>
        <w:t>.</w:t>
      </w:r>
      <w:r w:rsidRPr="00A2086A">
        <w:rPr>
          <w:szCs w:val="22"/>
        </w:rPr>
        <w:tab/>
      </w:r>
      <w:r w:rsidR="00FB1E8C" w:rsidRPr="00A2086A">
        <w:rPr>
          <w:i/>
          <w:szCs w:val="22"/>
        </w:rPr>
        <w:t>Waiver of Compliance Test Requirements.</w:t>
      </w:r>
      <w:r w:rsidR="006F67DC" w:rsidRPr="00A2086A">
        <w:rPr>
          <w:i/>
          <w:szCs w:val="22"/>
        </w:rPr>
        <w:t xml:space="preserve"> </w:t>
      </w:r>
      <w:r w:rsidR="00FB1E8C" w:rsidRPr="00A2086A">
        <w:rPr>
          <w:szCs w:val="22"/>
        </w:rPr>
        <w:t xml:space="preserve"> If the owner or operator of an emissions unit that is subject to a compliance test</w:t>
      </w:r>
      <w:r w:rsidR="00F21C69" w:rsidRPr="00A2086A">
        <w:rPr>
          <w:szCs w:val="22"/>
        </w:rPr>
        <w:t xml:space="preserve"> </w:t>
      </w:r>
      <w:r w:rsidR="00FB1E8C" w:rsidRPr="00A2086A">
        <w:rPr>
          <w:szCs w:val="22"/>
        </w:rPr>
        <w:t>requirement demonstrates to the Department, pursuant to the procedure established in Rule 62-297.620, F.A.C., that the compliance</w:t>
      </w:r>
      <w:r w:rsidR="00F21C69" w:rsidRPr="00A2086A">
        <w:rPr>
          <w:szCs w:val="22"/>
        </w:rPr>
        <w:t xml:space="preserve"> </w:t>
      </w:r>
      <w:r w:rsidR="00FB1E8C" w:rsidRPr="00A2086A">
        <w:rPr>
          <w:szCs w:val="22"/>
        </w:rPr>
        <w:t>the emissions unit with an applicable weight emission limiting standard can be adequately determined by means other than the</w:t>
      </w:r>
      <w:r w:rsidR="00F21C69" w:rsidRPr="00A2086A">
        <w:rPr>
          <w:szCs w:val="22"/>
        </w:rPr>
        <w:t xml:space="preserve"> </w:t>
      </w:r>
      <w:r w:rsidR="00FB1E8C" w:rsidRPr="00A2086A">
        <w:rPr>
          <w:szCs w:val="22"/>
        </w:rPr>
        <w:t>designated test procedure, such as specifying a surrogate standard of no visible emissions for particulate matter sources equipped</w:t>
      </w:r>
      <w:r w:rsidR="00F21C69" w:rsidRPr="00A2086A">
        <w:rPr>
          <w:szCs w:val="22"/>
        </w:rPr>
        <w:t xml:space="preserve"> </w:t>
      </w:r>
      <w:r w:rsidR="00FB1E8C" w:rsidRPr="00A2086A">
        <w:rPr>
          <w:szCs w:val="22"/>
        </w:rPr>
        <w:t>with a bag house or specifying a fuel analysis for sulfur dioxide emissions, the Department shall waive the compliance test</w:t>
      </w:r>
      <w:r w:rsidR="00F21C69" w:rsidRPr="00A2086A">
        <w:rPr>
          <w:szCs w:val="22"/>
        </w:rPr>
        <w:t xml:space="preserve"> </w:t>
      </w:r>
      <w:r w:rsidR="00FB1E8C" w:rsidRPr="00A2086A">
        <w:rPr>
          <w:szCs w:val="22"/>
        </w:rPr>
        <w:t xml:space="preserve">requirements for such emissions units and order that the alternate means of determining </w:t>
      </w:r>
      <w:r w:rsidR="00FB1E8C" w:rsidRPr="00A2086A">
        <w:rPr>
          <w:szCs w:val="22"/>
        </w:rPr>
        <w:lastRenderedPageBreak/>
        <w:t>compliance be used, provided, however,</w:t>
      </w:r>
      <w:r w:rsidR="00F21C69" w:rsidRPr="00A2086A">
        <w:rPr>
          <w:szCs w:val="22"/>
        </w:rPr>
        <w:t xml:space="preserve"> </w:t>
      </w:r>
      <w:r w:rsidR="00FB1E8C" w:rsidRPr="00A2086A">
        <w:rPr>
          <w:szCs w:val="22"/>
        </w:rPr>
        <w:t>the provisions of paragraph 62-297.310(7)(b), F.A.C., shall apply.</w:t>
      </w:r>
    </w:p>
    <w:p w:rsidR="00FB1E8C" w:rsidRPr="00A2086A" w:rsidRDefault="00A15936" w:rsidP="003028C9">
      <w:pPr>
        <w:widowControl w:val="0"/>
        <w:tabs>
          <w:tab w:val="left" w:pos="360"/>
          <w:tab w:val="left" w:pos="720"/>
          <w:tab w:val="left" w:pos="1080"/>
          <w:tab w:val="left" w:pos="1440"/>
        </w:tabs>
        <w:autoSpaceDE w:val="0"/>
        <w:autoSpaceDN w:val="0"/>
        <w:adjustRightInd w:val="0"/>
        <w:spacing w:after="120"/>
        <w:ind w:left="720" w:hanging="720"/>
        <w:rPr>
          <w:szCs w:val="22"/>
        </w:rPr>
      </w:pPr>
      <w:r w:rsidRPr="00A2086A">
        <w:rPr>
          <w:szCs w:val="22"/>
        </w:rPr>
        <w:tab/>
        <w:t>[Rule 62-297.310(7), F.A.C.]</w:t>
      </w:r>
    </w:p>
    <w:p w:rsidR="00CE7C23" w:rsidRPr="000777F6" w:rsidRDefault="00CE7C23" w:rsidP="00454F2B">
      <w:pPr>
        <w:widowControl w:val="0"/>
        <w:tabs>
          <w:tab w:val="left" w:pos="360"/>
          <w:tab w:val="left" w:pos="720"/>
          <w:tab w:val="left" w:pos="1080"/>
          <w:tab w:val="left" w:pos="1440"/>
        </w:tabs>
        <w:rPr>
          <w:u w:val="single"/>
        </w:rPr>
      </w:pPr>
      <w:r w:rsidRPr="001B16D3">
        <w:rPr>
          <w:rFonts w:cs="TimesNewRomanPSMT"/>
          <w:b/>
        </w:rPr>
        <w:t>TR8.</w:t>
      </w:r>
      <w:r w:rsidR="00454F2B">
        <w:rPr>
          <w:rFonts w:cs="TimesNewRomanPSMT"/>
        </w:rPr>
        <w:tab/>
      </w:r>
      <w:r w:rsidRPr="000777F6">
        <w:rPr>
          <w:u w:val="single"/>
        </w:rPr>
        <w:t>Test Reports</w:t>
      </w:r>
      <w:r w:rsidR="008E048C">
        <w:t>.</w:t>
      </w:r>
    </w:p>
    <w:p w:rsidR="00CE7C23" w:rsidRPr="000777F6" w:rsidRDefault="00454F2B" w:rsidP="00454F2B">
      <w:pPr>
        <w:widowControl w:val="0"/>
        <w:tabs>
          <w:tab w:val="left" w:pos="360"/>
          <w:tab w:val="left" w:pos="720"/>
          <w:tab w:val="left" w:pos="1080"/>
          <w:tab w:val="left" w:pos="1440"/>
        </w:tabs>
        <w:autoSpaceDE w:val="0"/>
        <w:autoSpaceDN w:val="0"/>
        <w:adjustRightInd w:val="0"/>
        <w:ind w:left="720" w:hanging="720"/>
      </w:pPr>
      <w:r>
        <w:tab/>
        <w:t>a.</w:t>
      </w:r>
      <w:r>
        <w:tab/>
      </w:r>
      <w:r w:rsidR="00CE7C23" w:rsidRPr="000777F6">
        <w:t>The owner or operator of an emissions unit for which a compliance test is required shall file a report with the Department on the results of each such test.</w:t>
      </w:r>
    </w:p>
    <w:p w:rsidR="00CE7C23" w:rsidRPr="000777F6" w:rsidRDefault="00454F2B" w:rsidP="00454F2B">
      <w:pPr>
        <w:widowControl w:val="0"/>
        <w:tabs>
          <w:tab w:val="left" w:pos="360"/>
          <w:tab w:val="left" w:pos="720"/>
          <w:tab w:val="left" w:pos="1080"/>
          <w:tab w:val="left" w:pos="1440"/>
        </w:tabs>
        <w:autoSpaceDE w:val="0"/>
        <w:autoSpaceDN w:val="0"/>
        <w:adjustRightInd w:val="0"/>
        <w:ind w:left="720" w:hanging="720"/>
      </w:pPr>
      <w:r>
        <w:tab/>
        <w:t>b.</w:t>
      </w:r>
      <w:r>
        <w:tab/>
      </w:r>
      <w:r w:rsidR="00CE7C23" w:rsidRPr="000777F6">
        <w:t>The required test report shall be filed with the Department as soon as practical but no later than 45 days after the last sampling run of each test is completed.</w:t>
      </w:r>
    </w:p>
    <w:p w:rsidR="00CE7C23" w:rsidRPr="000777F6" w:rsidRDefault="00454F2B" w:rsidP="00454F2B">
      <w:pPr>
        <w:widowControl w:val="0"/>
        <w:tabs>
          <w:tab w:val="left" w:pos="360"/>
          <w:tab w:val="left" w:pos="720"/>
          <w:tab w:val="left" w:pos="1080"/>
          <w:tab w:val="left" w:pos="1440"/>
        </w:tabs>
        <w:autoSpaceDE w:val="0"/>
        <w:autoSpaceDN w:val="0"/>
        <w:adjustRightInd w:val="0"/>
        <w:ind w:left="720" w:hanging="720"/>
      </w:pPr>
      <w:r>
        <w:tab/>
        <w:t>c.</w:t>
      </w:r>
      <w:r>
        <w:tab/>
      </w:r>
      <w:r w:rsidR="00CE7C23" w:rsidRPr="000777F6">
        <w:t xml:space="preserve">The test report shall provide sufficient detail on the emissions unit tested and the test procedures used to allow the Department to determine if the test was properly conducted and the test results properly computed.  As a minimum, the test report, other than for an EPA or DEP Method 9 test, shall provide the following information.  </w:t>
      </w:r>
    </w:p>
    <w:p w:rsidR="00CE7C23" w:rsidRPr="000777F6" w:rsidRDefault="00454F2B" w:rsidP="00454F2B">
      <w:pPr>
        <w:widowControl w:val="0"/>
        <w:tabs>
          <w:tab w:val="left" w:pos="360"/>
          <w:tab w:val="left" w:pos="720"/>
          <w:tab w:val="left" w:pos="1080"/>
          <w:tab w:val="left" w:pos="1260"/>
          <w:tab w:val="left" w:pos="1440"/>
        </w:tabs>
      </w:pPr>
      <w:r>
        <w:tab/>
      </w:r>
      <w:r>
        <w:tab/>
        <w:t>(</w:t>
      </w:r>
      <w:r w:rsidR="00CE7C23" w:rsidRPr="000777F6">
        <w:t>1</w:t>
      </w:r>
      <w:r>
        <w:t>)</w:t>
      </w:r>
      <w:r w:rsidR="00CE7C23">
        <w:tab/>
      </w:r>
      <w:r w:rsidR="00CE7C23" w:rsidRPr="000777F6">
        <w:t>The type, location, and designation of the emissions unit tested.</w:t>
      </w:r>
    </w:p>
    <w:p w:rsidR="00CE7C23" w:rsidRPr="000777F6" w:rsidRDefault="00454F2B" w:rsidP="00454F2B">
      <w:pPr>
        <w:widowControl w:val="0"/>
        <w:tabs>
          <w:tab w:val="left" w:pos="360"/>
          <w:tab w:val="left" w:pos="720"/>
          <w:tab w:val="left" w:pos="1080"/>
          <w:tab w:val="left" w:pos="1260"/>
          <w:tab w:val="left" w:pos="1440"/>
        </w:tabs>
      </w:pPr>
      <w:r>
        <w:tab/>
      </w:r>
      <w:r>
        <w:tab/>
        <w:t>(</w:t>
      </w:r>
      <w:r w:rsidR="00CE7C23" w:rsidRPr="000777F6">
        <w:t>2</w:t>
      </w:r>
      <w:r>
        <w:t>)</w:t>
      </w:r>
      <w:r w:rsidR="00CE7C23">
        <w:tab/>
      </w:r>
      <w:r w:rsidR="00CE7C23" w:rsidRPr="000777F6">
        <w:t>The facility at which the emissions unit is located.</w:t>
      </w:r>
    </w:p>
    <w:p w:rsidR="00CE7C23" w:rsidRPr="000777F6" w:rsidRDefault="00454F2B" w:rsidP="00454F2B">
      <w:pPr>
        <w:widowControl w:val="0"/>
        <w:tabs>
          <w:tab w:val="left" w:pos="360"/>
          <w:tab w:val="left" w:pos="720"/>
          <w:tab w:val="left" w:pos="1080"/>
          <w:tab w:val="left" w:pos="1260"/>
          <w:tab w:val="left" w:pos="1440"/>
        </w:tabs>
      </w:pPr>
      <w:r>
        <w:tab/>
      </w:r>
      <w:r>
        <w:tab/>
        <w:t>(3)</w:t>
      </w:r>
      <w:r w:rsidR="00CE7C23">
        <w:tab/>
      </w:r>
      <w:r w:rsidR="00CE7C23" w:rsidRPr="000777F6">
        <w:t>The owner or operator of the emissions unit.</w:t>
      </w:r>
    </w:p>
    <w:p w:rsidR="00CE7C23" w:rsidRPr="000777F6" w:rsidRDefault="00454F2B" w:rsidP="00454F2B">
      <w:pPr>
        <w:widowControl w:val="0"/>
        <w:tabs>
          <w:tab w:val="left" w:pos="360"/>
          <w:tab w:val="left" w:pos="720"/>
          <w:tab w:val="left" w:pos="1080"/>
          <w:tab w:val="left" w:pos="1260"/>
          <w:tab w:val="left" w:pos="1440"/>
        </w:tabs>
        <w:ind w:left="1080" w:hanging="1080"/>
      </w:pPr>
      <w:r>
        <w:tab/>
      </w:r>
      <w:r>
        <w:tab/>
        <w:t>(4)</w:t>
      </w:r>
      <w:r w:rsidR="00CE7C23" w:rsidRPr="000777F6">
        <w:tab/>
        <w:t xml:space="preserve">The normal type and amount of fuels used and materials processed, and the types and amounts of </w:t>
      </w:r>
      <w:r w:rsidR="00CE7C23">
        <w:t xml:space="preserve"> </w:t>
      </w:r>
      <w:r w:rsidR="00CE7C23" w:rsidRPr="000777F6">
        <w:t>fuels used and material processed during each test run.</w:t>
      </w:r>
    </w:p>
    <w:p w:rsidR="00CE7C23" w:rsidRPr="000777F6" w:rsidRDefault="00454F2B" w:rsidP="00454F2B">
      <w:pPr>
        <w:widowControl w:val="0"/>
        <w:tabs>
          <w:tab w:val="left" w:pos="360"/>
          <w:tab w:val="left" w:pos="720"/>
          <w:tab w:val="left" w:pos="1080"/>
          <w:tab w:val="left" w:pos="1260"/>
          <w:tab w:val="left" w:pos="1440"/>
        </w:tabs>
        <w:ind w:left="1080" w:hanging="1080"/>
      </w:pPr>
      <w:r>
        <w:tab/>
      </w:r>
      <w:r>
        <w:tab/>
        <w:t>(</w:t>
      </w:r>
      <w:r w:rsidR="00CE7C23" w:rsidRPr="000777F6">
        <w:t>5</w:t>
      </w:r>
      <w:r>
        <w:t>)</w:t>
      </w:r>
      <w:r w:rsidR="00CE7C23" w:rsidRPr="000777F6">
        <w:tab/>
        <w:t xml:space="preserve">The means, raw data and computations used to determine the amount of fuels used and materials </w:t>
      </w:r>
      <w:r w:rsidR="00CE7C23">
        <w:t xml:space="preserve"> </w:t>
      </w:r>
      <w:r w:rsidR="00CE7C23" w:rsidRPr="000777F6">
        <w:t>processed, if necessary to determine compliance with an applicable emission limiting standard.</w:t>
      </w:r>
    </w:p>
    <w:p w:rsidR="00CE7C23" w:rsidRPr="000777F6" w:rsidRDefault="00454F2B" w:rsidP="00454F2B">
      <w:pPr>
        <w:widowControl w:val="0"/>
        <w:tabs>
          <w:tab w:val="left" w:pos="360"/>
          <w:tab w:val="left" w:pos="720"/>
          <w:tab w:val="left" w:pos="900"/>
          <w:tab w:val="left" w:pos="1080"/>
          <w:tab w:val="left" w:pos="1260"/>
          <w:tab w:val="left" w:pos="1440"/>
        </w:tabs>
        <w:ind w:left="1080" w:hanging="1080"/>
      </w:pPr>
      <w:r>
        <w:tab/>
      </w:r>
      <w:r>
        <w:tab/>
        <w:t>(</w:t>
      </w:r>
      <w:r w:rsidR="00CE7C23" w:rsidRPr="000777F6">
        <w:t>6</w:t>
      </w:r>
      <w:r>
        <w:t>)</w:t>
      </w:r>
      <w:r w:rsidR="00CE7C23" w:rsidRPr="000777F6">
        <w:tab/>
        <w:t>The type of air pollution control devices installed on the emissions unit, their general condition, their normal operating parameters (pressure drops, total operating current and GPM scrubber water), and their operating parameters during each test run.</w:t>
      </w:r>
    </w:p>
    <w:p w:rsidR="00CE7C23" w:rsidRPr="000777F6" w:rsidRDefault="00454F2B" w:rsidP="00B10C81">
      <w:pPr>
        <w:widowControl w:val="0"/>
        <w:tabs>
          <w:tab w:val="left" w:pos="360"/>
          <w:tab w:val="left" w:pos="720"/>
          <w:tab w:val="left" w:pos="1080"/>
          <w:tab w:val="left" w:pos="1260"/>
          <w:tab w:val="left" w:pos="1440"/>
        </w:tabs>
        <w:ind w:left="1080" w:hanging="1080"/>
      </w:pPr>
      <w:r>
        <w:tab/>
      </w:r>
      <w:r>
        <w:tab/>
      </w:r>
      <w:r w:rsidR="00B10C81">
        <w:t>(7)</w:t>
      </w:r>
      <w:r w:rsidR="00CE7C23" w:rsidRPr="000777F6">
        <w:tab/>
        <w:t>A sketch of the duct within 8 stack diameters upstream and 2 stack diameters downstream of the sampling ports, including the distance to any upstream and downstream bends or other flow disturbances.</w:t>
      </w:r>
    </w:p>
    <w:p w:rsidR="00CE7C23" w:rsidRPr="000777F6" w:rsidRDefault="00454F2B" w:rsidP="00072F05">
      <w:pPr>
        <w:widowControl w:val="0"/>
        <w:tabs>
          <w:tab w:val="left" w:pos="360"/>
          <w:tab w:val="left" w:pos="720"/>
          <w:tab w:val="left" w:pos="1080"/>
          <w:tab w:val="left" w:pos="1440"/>
        </w:tabs>
      </w:pPr>
      <w:r>
        <w:tab/>
      </w:r>
      <w:r>
        <w:tab/>
      </w:r>
      <w:r w:rsidR="00B10C81">
        <w:t>(</w:t>
      </w:r>
      <w:r w:rsidR="00CE7C23" w:rsidRPr="000777F6">
        <w:t>8</w:t>
      </w:r>
      <w:r w:rsidR="00B10C81">
        <w:t>)</w:t>
      </w:r>
      <w:r w:rsidR="00CE7C23">
        <w:tab/>
      </w:r>
      <w:r w:rsidR="00CE7C23" w:rsidRPr="000777F6">
        <w:t>The date, starting time and duration of each sampling run.</w:t>
      </w:r>
    </w:p>
    <w:p w:rsidR="00CE7C23" w:rsidRPr="000777F6" w:rsidRDefault="00454F2B" w:rsidP="00B10C81">
      <w:pPr>
        <w:widowControl w:val="0"/>
        <w:tabs>
          <w:tab w:val="left" w:pos="360"/>
          <w:tab w:val="left" w:pos="720"/>
          <w:tab w:val="left" w:pos="1080"/>
          <w:tab w:val="left" w:pos="1440"/>
        </w:tabs>
        <w:ind w:left="1080" w:hanging="1080"/>
      </w:pPr>
      <w:r>
        <w:tab/>
      </w:r>
      <w:r>
        <w:tab/>
      </w:r>
      <w:r w:rsidR="00B10C81">
        <w:t>(</w:t>
      </w:r>
      <w:r w:rsidR="00CE7C23" w:rsidRPr="000777F6">
        <w:t>9</w:t>
      </w:r>
      <w:r w:rsidR="00B10C81">
        <w:t>)</w:t>
      </w:r>
      <w:r w:rsidR="00CE7C23" w:rsidRPr="000777F6">
        <w:tab/>
        <w:t>The test procedures used, including any alternative procedures authorized pursuant to Rule 62-297.620, F.A.C.  Where optional procedures are authorized in this chapter, indicate which option was used.</w:t>
      </w:r>
    </w:p>
    <w:p w:rsidR="00CE7C23" w:rsidRPr="000777F6" w:rsidRDefault="00454F2B" w:rsidP="000F68EF">
      <w:pPr>
        <w:widowControl w:val="0"/>
        <w:tabs>
          <w:tab w:val="left" w:pos="360"/>
          <w:tab w:val="left" w:pos="648"/>
          <w:tab w:val="left" w:pos="720"/>
          <w:tab w:val="left" w:pos="1080"/>
          <w:tab w:val="left" w:pos="1440"/>
        </w:tabs>
      </w:pPr>
      <w:r>
        <w:tab/>
      </w:r>
      <w:r>
        <w:tab/>
      </w:r>
      <w:r w:rsidR="00072F05">
        <w:t>(</w:t>
      </w:r>
      <w:r w:rsidR="00CE7C23">
        <w:t>1</w:t>
      </w:r>
      <w:r w:rsidR="00CE7C23" w:rsidRPr="000777F6">
        <w:t>0</w:t>
      </w:r>
      <w:r w:rsidR="00072F05">
        <w:t>)</w:t>
      </w:r>
      <w:r w:rsidR="00CE7C23" w:rsidRPr="000777F6">
        <w:tab/>
        <w:t>The number of points sampled and configuration and location of the sampling plane.</w:t>
      </w:r>
    </w:p>
    <w:p w:rsidR="00CE7C23" w:rsidRPr="000777F6" w:rsidRDefault="00454F2B" w:rsidP="000F68EF">
      <w:pPr>
        <w:widowControl w:val="0"/>
        <w:tabs>
          <w:tab w:val="left" w:pos="360"/>
          <w:tab w:val="left" w:pos="648"/>
          <w:tab w:val="left" w:pos="1080"/>
          <w:tab w:val="left" w:pos="1440"/>
        </w:tabs>
        <w:ind w:left="1080" w:hanging="1080"/>
      </w:pPr>
      <w:r>
        <w:tab/>
      </w:r>
      <w:r>
        <w:tab/>
      </w:r>
      <w:r w:rsidR="00072F05">
        <w:t>(</w:t>
      </w:r>
      <w:r w:rsidR="00CE7C23" w:rsidRPr="000777F6">
        <w:t>11</w:t>
      </w:r>
      <w:r w:rsidR="00072F05">
        <w:t>)</w:t>
      </w:r>
      <w:r w:rsidR="00CE7C23" w:rsidRPr="000777F6">
        <w:tab/>
        <w:t>For each sampling point for each run, the dry gas meter reading, velocity head, pressure drop across the stack, temperatures, average meter temperatures and sample time per point.</w:t>
      </w:r>
    </w:p>
    <w:p w:rsidR="00CE7C23" w:rsidRPr="000777F6" w:rsidRDefault="00454F2B" w:rsidP="000F68EF">
      <w:pPr>
        <w:widowControl w:val="0"/>
        <w:tabs>
          <w:tab w:val="left" w:pos="360"/>
          <w:tab w:val="left" w:pos="648"/>
          <w:tab w:val="left" w:pos="1080"/>
          <w:tab w:val="left" w:pos="1440"/>
        </w:tabs>
      </w:pPr>
      <w:r>
        <w:tab/>
      </w:r>
      <w:r>
        <w:tab/>
      </w:r>
      <w:r w:rsidR="00072F05">
        <w:t>(</w:t>
      </w:r>
      <w:r w:rsidR="00CE7C23" w:rsidRPr="000777F6">
        <w:t>12</w:t>
      </w:r>
      <w:r w:rsidR="000F68EF">
        <w:t>)</w:t>
      </w:r>
      <w:r w:rsidR="00CE7C23" w:rsidRPr="000777F6">
        <w:tab/>
        <w:t>The type, manufacturer and configuration of the sampling equipment used.</w:t>
      </w:r>
    </w:p>
    <w:p w:rsidR="00CE7C23" w:rsidRPr="000777F6" w:rsidRDefault="00454F2B" w:rsidP="000F68EF">
      <w:pPr>
        <w:widowControl w:val="0"/>
        <w:tabs>
          <w:tab w:val="left" w:pos="360"/>
          <w:tab w:val="left" w:pos="648"/>
          <w:tab w:val="left" w:pos="1080"/>
          <w:tab w:val="left" w:pos="1440"/>
        </w:tabs>
      </w:pPr>
      <w:r>
        <w:tab/>
      </w:r>
      <w:r>
        <w:tab/>
      </w:r>
      <w:r w:rsidR="00072F05">
        <w:t>(</w:t>
      </w:r>
      <w:r w:rsidR="00CE7C23" w:rsidRPr="000777F6">
        <w:t>13</w:t>
      </w:r>
      <w:r w:rsidR="000F68EF">
        <w:t>)</w:t>
      </w:r>
      <w:r w:rsidR="00CE7C23" w:rsidRPr="000777F6">
        <w:tab/>
        <w:t>Data related to the required calibration of the test equipment.</w:t>
      </w:r>
    </w:p>
    <w:p w:rsidR="00CE7C23" w:rsidRPr="000777F6" w:rsidRDefault="00454F2B" w:rsidP="000F68EF">
      <w:pPr>
        <w:widowControl w:val="0"/>
        <w:tabs>
          <w:tab w:val="left" w:pos="360"/>
          <w:tab w:val="left" w:pos="648"/>
          <w:tab w:val="left" w:pos="1080"/>
          <w:tab w:val="left" w:pos="1440"/>
        </w:tabs>
      </w:pPr>
      <w:r>
        <w:tab/>
      </w:r>
      <w:r>
        <w:tab/>
      </w:r>
      <w:r w:rsidR="000F68EF">
        <w:t>(</w:t>
      </w:r>
      <w:r w:rsidR="00CE7C23" w:rsidRPr="000777F6">
        <w:t>14</w:t>
      </w:r>
      <w:r w:rsidR="000F68EF">
        <w:t>)</w:t>
      </w:r>
      <w:r w:rsidR="00CE7C23" w:rsidRPr="000777F6">
        <w:tab/>
        <w:t>Data on the identification, processing and weights of all filters used.</w:t>
      </w:r>
    </w:p>
    <w:p w:rsidR="00CE7C23" w:rsidRPr="000777F6" w:rsidRDefault="00454F2B" w:rsidP="000F68EF">
      <w:pPr>
        <w:widowControl w:val="0"/>
        <w:tabs>
          <w:tab w:val="left" w:pos="360"/>
          <w:tab w:val="left" w:pos="648"/>
          <w:tab w:val="left" w:pos="1080"/>
          <w:tab w:val="left" w:pos="1440"/>
        </w:tabs>
      </w:pPr>
      <w:r>
        <w:tab/>
      </w:r>
      <w:r>
        <w:tab/>
      </w:r>
      <w:r w:rsidR="000F68EF">
        <w:t>(</w:t>
      </w:r>
      <w:r w:rsidR="00CE7C23" w:rsidRPr="000777F6">
        <w:t>15</w:t>
      </w:r>
      <w:r w:rsidR="000F68EF">
        <w:t>)</w:t>
      </w:r>
      <w:r w:rsidR="00CE7C23" w:rsidRPr="000777F6">
        <w:tab/>
        <w:t>Data on the types and amounts of any chemical solutions used.</w:t>
      </w:r>
    </w:p>
    <w:p w:rsidR="00CE7C23" w:rsidRPr="000777F6" w:rsidRDefault="00454F2B" w:rsidP="000F68EF">
      <w:pPr>
        <w:widowControl w:val="0"/>
        <w:tabs>
          <w:tab w:val="left" w:pos="360"/>
          <w:tab w:val="left" w:pos="648"/>
          <w:tab w:val="left" w:pos="1080"/>
          <w:tab w:val="left" w:pos="1440"/>
        </w:tabs>
        <w:ind w:left="1080" w:hanging="1080"/>
      </w:pPr>
      <w:r>
        <w:tab/>
      </w:r>
      <w:r>
        <w:tab/>
      </w:r>
      <w:r w:rsidR="000F68EF">
        <w:t>(</w:t>
      </w:r>
      <w:r w:rsidR="00CE7C23" w:rsidRPr="000777F6">
        <w:t>16</w:t>
      </w:r>
      <w:r w:rsidR="000F68EF">
        <w:t>)</w:t>
      </w:r>
      <w:r w:rsidR="00CE7C23" w:rsidRPr="000777F6">
        <w:tab/>
        <w:t xml:space="preserve">Data on the amount of pollutant collected from each sampling probe, the filters, and the </w:t>
      </w:r>
      <w:proofErr w:type="spellStart"/>
      <w:r w:rsidR="00CE7C23" w:rsidRPr="000777F6">
        <w:t>impingers</w:t>
      </w:r>
      <w:proofErr w:type="spellEnd"/>
      <w:r w:rsidR="00CE7C23" w:rsidRPr="000777F6">
        <w:t>, are reported separately for the compliance test.</w:t>
      </w:r>
    </w:p>
    <w:p w:rsidR="00CE7C23" w:rsidRPr="000777F6" w:rsidRDefault="00454F2B" w:rsidP="000F68EF">
      <w:pPr>
        <w:widowControl w:val="0"/>
        <w:tabs>
          <w:tab w:val="left" w:pos="360"/>
          <w:tab w:val="left" w:pos="648"/>
          <w:tab w:val="left" w:pos="1080"/>
          <w:tab w:val="left" w:pos="1440"/>
        </w:tabs>
        <w:ind w:left="1080" w:hanging="1080"/>
      </w:pPr>
      <w:r>
        <w:tab/>
      </w:r>
      <w:r>
        <w:tab/>
      </w:r>
      <w:r w:rsidR="000F68EF">
        <w:t>(</w:t>
      </w:r>
      <w:r w:rsidR="00CE7C23" w:rsidRPr="000777F6">
        <w:t>17</w:t>
      </w:r>
      <w:r w:rsidR="000F68EF">
        <w:t>)</w:t>
      </w:r>
      <w:r w:rsidR="00CE7C23" w:rsidRPr="000777F6">
        <w:tab/>
        <w:t>The names of individuals who furnished the process variable data, conducted the test, analyzed the samples and prepared the report.</w:t>
      </w:r>
    </w:p>
    <w:p w:rsidR="00CE7C23" w:rsidRPr="000777F6" w:rsidRDefault="00454F2B" w:rsidP="000F68EF">
      <w:pPr>
        <w:widowControl w:val="0"/>
        <w:tabs>
          <w:tab w:val="left" w:pos="360"/>
          <w:tab w:val="left" w:pos="648"/>
          <w:tab w:val="left" w:pos="1080"/>
          <w:tab w:val="left" w:pos="1440"/>
        </w:tabs>
        <w:ind w:left="1080" w:hanging="1080"/>
      </w:pPr>
      <w:r>
        <w:tab/>
      </w:r>
      <w:r>
        <w:tab/>
      </w:r>
      <w:r w:rsidR="000F68EF">
        <w:t>(</w:t>
      </w:r>
      <w:r w:rsidR="00CE7C23" w:rsidRPr="000777F6">
        <w:t>18</w:t>
      </w:r>
      <w:r w:rsidR="000F68EF">
        <w:t>)</w:t>
      </w:r>
      <w:r w:rsidR="00CE7C23" w:rsidRPr="000777F6">
        <w:tab/>
        <w:t>All measured and calculated data required to be determined by each applicable test procedure for each run.</w:t>
      </w:r>
    </w:p>
    <w:p w:rsidR="00CE7C23" w:rsidRPr="000777F6" w:rsidRDefault="00454F2B" w:rsidP="000F68EF">
      <w:pPr>
        <w:widowControl w:val="0"/>
        <w:tabs>
          <w:tab w:val="left" w:pos="360"/>
          <w:tab w:val="left" w:pos="648"/>
          <w:tab w:val="left" w:pos="1080"/>
          <w:tab w:val="left" w:pos="1440"/>
        </w:tabs>
      </w:pPr>
      <w:r>
        <w:tab/>
      </w:r>
      <w:r>
        <w:tab/>
      </w:r>
      <w:r w:rsidR="000F68EF">
        <w:t>(</w:t>
      </w:r>
      <w:r w:rsidR="00CE7C23" w:rsidRPr="000777F6">
        <w:t>19</w:t>
      </w:r>
      <w:r w:rsidR="000F68EF">
        <w:t>)</w:t>
      </w:r>
      <w:r w:rsidR="00CE7C23" w:rsidRPr="000777F6">
        <w:tab/>
        <w:t>The detailed calculations for one run that relate the collected data to the calculated emission rate.</w:t>
      </w:r>
    </w:p>
    <w:p w:rsidR="00CE7C23" w:rsidRPr="000777F6" w:rsidRDefault="00454F2B" w:rsidP="000F68EF">
      <w:pPr>
        <w:widowControl w:val="0"/>
        <w:tabs>
          <w:tab w:val="left" w:pos="360"/>
          <w:tab w:val="left" w:pos="648"/>
          <w:tab w:val="left" w:pos="1080"/>
          <w:tab w:val="left" w:pos="1440"/>
        </w:tabs>
        <w:ind w:left="1080" w:hanging="1080"/>
      </w:pPr>
      <w:r>
        <w:tab/>
      </w:r>
      <w:r>
        <w:tab/>
      </w:r>
      <w:r w:rsidR="000F68EF">
        <w:t>(</w:t>
      </w:r>
      <w:r w:rsidR="00CE7C23" w:rsidRPr="000777F6">
        <w:t>20</w:t>
      </w:r>
      <w:r w:rsidR="000F68EF">
        <w:t>)</w:t>
      </w:r>
      <w:r w:rsidR="00CE7C23" w:rsidRPr="000777F6">
        <w:tab/>
        <w:t>The applicable emission standard and the resulting maximum allowable emission rate for the emissions unit plus the test result in the same form and unit of measure.</w:t>
      </w:r>
    </w:p>
    <w:p w:rsidR="00CE7C23" w:rsidRPr="000777F6" w:rsidRDefault="00454F2B" w:rsidP="00B85190">
      <w:pPr>
        <w:pStyle w:val="BodyTextIndent"/>
        <w:widowControl w:val="0"/>
        <w:tabs>
          <w:tab w:val="left" w:pos="360"/>
          <w:tab w:val="left" w:pos="648"/>
          <w:tab w:val="left" w:pos="1080"/>
          <w:tab w:val="left" w:pos="1440"/>
        </w:tabs>
        <w:spacing w:after="0"/>
        <w:ind w:left="1080" w:hanging="1080"/>
      </w:pPr>
      <w:r>
        <w:tab/>
      </w:r>
      <w:r>
        <w:tab/>
      </w:r>
      <w:r w:rsidR="000F68EF">
        <w:t>(</w:t>
      </w:r>
      <w:r w:rsidR="00CE7C23" w:rsidRPr="000777F6">
        <w:t>21</w:t>
      </w:r>
      <w:r w:rsidR="000F68EF">
        <w:t>)</w:t>
      </w:r>
      <w:r w:rsidR="00CE7C23" w:rsidRPr="000777F6">
        <w:tab/>
        <w:t>A certification that, to the knowledge of the owner or his authorized agent, all data submitted are true and correct.  When a compliance test is conducted for the Department or its agent, the person who conducts the test shall provide the certification with respect to the test procedures used.  The owner or his authorized agent shall certify that all data required and provided to the person conducting the test are true and correct to his knowledge.</w:t>
      </w:r>
    </w:p>
    <w:p w:rsidR="00CE7C23" w:rsidRPr="000777F6" w:rsidRDefault="00CE7C23" w:rsidP="00454F2B">
      <w:pPr>
        <w:pStyle w:val="BodyTextIndent"/>
        <w:widowControl w:val="0"/>
        <w:tabs>
          <w:tab w:val="left" w:pos="360"/>
          <w:tab w:val="left" w:pos="540"/>
          <w:tab w:val="left" w:pos="720"/>
          <w:tab w:val="left" w:pos="1080"/>
          <w:tab w:val="left" w:pos="1440"/>
        </w:tabs>
        <w:ind w:left="0"/>
      </w:pPr>
      <w:r>
        <w:lastRenderedPageBreak/>
        <w:tab/>
      </w:r>
      <w:r w:rsidRPr="000777F6">
        <w:t>[Rule 62-297.310(8), F.A.C.]</w:t>
      </w:r>
    </w:p>
    <w:sectPr w:rsidR="00CE7C23" w:rsidRPr="000777F6" w:rsidSect="00E3500B">
      <w:headerReference w:type="default" r:id="rId7"/>
      <w:footerReference w:type="default" r:id="rId8"/>
      <w:pgSz w:w="12240" w:h="15840" w:code="1"/>
      <w:pgMar w:top="720" w:right="1080" w:bottom="720" w:left="1080" w:header="720" w:footer="576" w:gutter="0"/>
      <w:paperSrc w:first="4" w:other="4"/>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370CB" w:rsidRDefault="001370CB">
      <w:r>
        <w:separator/>
      </w:r>
    </w:p>
  </w:endnote>
  <w:endnote w:type="continuationSeparator" w:id="0">
    <w:p w:rsidR="001370CB" w:rsidRDefault="001370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MT">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223F0" w:rsidRPr="00FA0AF3" w:rsidRDefault="001223F0" w:rsidP="001223F0">
    <w:pPr>
      <w:pStyle w:val="Footer"/>
      <w:pBdr>
        <w:top w:val="single" w:sz="4" w:space="1" w:color="auto"/>
      </w:pBdr>
      <w:tabs>
        <w:tab w:val="clear" w:pos="4320"/>
        <w:tab w:val="clear" w:pos="8640"/>
        <w:tab w:val="right" w:pos="10080"/>
      </w:tabs>
      <w:rPr>
        <w:sz w:val="20"/>
      </w:rPr>
    </w:pPr>
    <w:r>
      <w:rPr>
        <w:sz w:val="20"/>
      </w:rPr>
      <w:t>Mosaic Fertilizer, LLC</w:t>
    </w:r>
    <w:r w:rsidRPr="00FA0AF3">
      <w:rPr>
        <w:sz w:val="20"/>
      </w:rPr>
      <w:tab/>
    </w:r>
    <w:r>
      <w:rPr>
        <w:sz w:val="20"/>
      </w:rPr>
      <w:t>Permit</w:t>
    </w:r>
    <w:r w:rsidRPr="00FA0AF3">
      <w:rPr>
        <w:sz w:val="20"/>
      </w:rPr>
      <w:t xml:space="preserve"> No. </w:t>
    </w:r>
    <w:r>
      <w:rPr>
        <w:sz w:val="20"/>
      </w:rPr>
      <w:t>0570</w:t>
    </w:r>
    <w:r w:rsidRPr="007623B0">
      <w:rPr>
        <w:sz w:val="20"/>
      </w:rPr>
      <w:t>008-</w:t>
    </w:r>
    <w:r w:rsidR="00C656DE">
      <w:t>0</w:t>
    </w:r>
    <w:r w:rsidR="00C656DE" w:rsidRPr="002C1B75">
      <w:rPr>
        <w:strike/>
      </w:rPr>
      <w:t>79</w:t>
    </w:r>
    <w:r w:rsidR="002C1B75" w:rsidRPr="002C1B75">
      <w:rPr>
        <w:highlight w:val="lightGray"/>
      </w:rPr>
      <w:t>81</w:t>
    </w:r>
    <w:r w:rsidRPr="007623B0">
      <w:rPr>
        <w:sz w:val="20"/>
      </w:rPr>
      <w:t>-A</w:t>
    </w:r>
    <w:r w:rsidRPr="00FA0AF3">
      <w:rPr>
        <w:sz w:val="20"/>
      </w:rPr>
      <w:t>V</w:t>
    </w:r>
  </w:p>
  <w:p w:rsidR="00AE7F8C" w:rsidRPr="00751CD0" w:rsidRDefault="001223F0" w:rsidP="001223F0">
    <w:pPr>
      <w:pStyle w:val="Footer"/>
      <w:tabs>
        <w:tab w:val="clear" w:pos="4320"/>
        <w:tab w:val="clear" w:pos="8640"/>
        <w:tab w:val="right" w:pos="10080"/>
      </w:tabs>
      <w:rPr>
        <w:sz w:val="20"/>
      </w:rPr>
    </w:pPr>
    <w:r>
      <w:rPr>
        <w:sz w:val="20"/>
      </w:rPr>
      <w:t>Mosaic Fertilizer – Riverview Facility</w:t>
    </w:r>
    <w:r>
      <w:rPr>
        <w:sz w:val="20"/>
      </w:rPr>
      <w:tab/>
      <w:t>Title V Air Operation Permit Revision</w:t>
    </w:r>
  </w:p>
  <w:p w:rsidR="00AE7F8C" w:rsidRPr="009065A6" w:rsidRDefault="00AE7F8C">
    <w:pPr>
      <w:pStyle w:val="Footer"/>
      <w:tabs>
        <w:tab w:val="clear" w:pos="4320"/>
        <w:tab w:val="clear" w:pos="8640"/>
      </w:tabs>
      <w:jc w:val="center"/>
      <w:rPr>
        <w:sz w:val="20"/>
      </w:rPr>
    </w:pPr>
    <w:r w:rsidRPr="009065A6">
      <w:rPr>
        <w:sz w:val="20"/>
      </w:rPr>
      <w:t xml:space="preserve">Page </w:t>
    </w:r>
    <w:r>
      <w:rPr>
        <w:sz w:val="20"/>
      </w:rPr>
      <w:t>TR</w:t>
    </w:r>
    <w:r w:rsidRPr="009065A6">
      <w:rPr>
        <w:sz w:val="20"/>
      </w:rPr>
      <w:t>-</w:t>
    </w:r>
    <w:r w:rsidRPr="009065A6">
      <w:rPr>
        <w:sz w:val="20"/>
      </w:rPr>
      <w:fldChar w:fldCharType="begin"/>
    </w:r>
    <w:r w:rsidRPr="009065A6">
      <w:rPr>
        <w:sz w:val="20"/>
      </w:rPr>
      <w:instrText xml:space="preserve"> PAGE  \* MERGEFORMAT </w:instrText>
    </w:r>
    <w:r w:rsidRPr="009065A6">
      <w:rPr>
        <w:sz w:val="20"/>
      </w:rPr>
      <w:fldChar w:fldCharType="separate"/>
    </w:r>
    <w:r w:rsidR="002C1B75">
      <w:rPr>
        <w:noProof/>
        <w:sz w:val="20"/>
      </w:rPr>
      <w:t>7</w:t>
    </w:r>
    <w:r w:rsidRPr="009065A6">
      <w:rPr>
        <w:sz w:val="20"/>
      </w:rPr>
      <w:fldChar w:fldCharType="end"/>
    </w:r>
    <w:r>
      <w:rPr>
        <w:sz w:val="20"/>
      </w:rPr>
      <w:t xml:space="preserve"> of </w:t>
    </w:r>
    <w:r w:rsidRPr="0008203E">
      <w:rPr>
        <w:rStyle w:val="PageNumber"/>
        <w:sz w:val="20"/>
      </w:rPr>
      <w:fldChar w:fldCharType="begin"/>
    </w:r>
    <w:r w:rsidRPr="0008203E">
      <w:rPr>
        <w:rStyle w:val="PageNumber"/>
        <w:sz w:val="20"/>
      </w:rPr>
      <w:instrText xml:space="preserve"> NUMPAGES </w:instrText>
    </w:r>
    <w:r w:rsidRPr="0008203E">
      <w:rPr>
        <w:rStyle w:val="PageNumber"/>
        <w:sz w:val="20"/>
      </w:rPr>
      <w:fldChar w:fldCharType="separate"/>
    </w:r>
    <w:r w:rsidR="002C1B75">
      <w:rPr>
        <w:rStyle w:val="PageNumber"/>
        <w:noProof/>
        <w:sz w:val="20"/>
      </w:rPr>
      <w:t>7</w:t>
    </w:r>
    <w:r w:rsidRPr="0008203E">
      <w:rPr>
        <w:rStyle w:val="PageNumber"/>
        <w:sz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370CB" w:rsidRDefault="001370CB">
      <w:r>
        <w:separator/>
      </w:r>
    </w:p>
  </w:footnote>
  <w:footnote w:type="continuationSeparator" w:id="0">
    <w:p w:rsidR="001370CB" w:rsidRDefault="001370C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E7F8C" w:rsidRPr="00784C5C" w:rsidRDefault="00AE7F8C">
    <w:pPr>
      <w:pStyle w:val="Header"/>
      <w:pBdr>
        <w:bottom w:val="single" w:sz="4" w:space="1" w:color="auto"/>
      </w:pBdr>
      <w:tabs>
        <w:tab w:val="clear" w:pos="8640"/>
      </w:tabs>
      <w:jc w:val="center"/>
      <w:rPr>
        <w:b/>
        <w:caps/>
        <w:sz w:val="20"/>
      </w:rPr>
    </w:pPr>
    <w:r>
      <w:rPr>
        <w:b/>
        <w:caps/>
        <w:sz w:val="20"/>
      </w:rPr>
      <w:t>APPENDIX TR</w:t>
    </w:r>
  </w:p>
  <w:p w:rsidR="00AE7F8C" w:rsidRDefault="00AE7F8C" w:rsidP="00CE7C23">
    <w:pPr>
      <w:tabs>
        <w:tab w:val="left" w:pos="360"/>
        <w:tab w:val="left" w:pos="720"/>
        <w:tab w:val="left" w:pos="1080"/>
        <w:tab w:val="left" w:pos="1440"/>
        <w:tab w:val="left" w:pos="1800"/>
        <w:tab w:val="left" w:pos="2160"/>
      </w:tabs>
      <w:spacing w:line="-240" w:lineRule="auto"/>
      <w:ind w:left="720" w:hanging="720"/>
      <w:jc w:val="center"/>
      <w:rPr>
        <w:b/>
        <w:caps/>
        <w:sz w:val="20"/>
      </w:rPr>
    </w:pPr>
    <w:r w:rsidRPr="0068352D">
      <w:rPr>
        <w:b/>
        <w:caps/>
        <w:sz w:val="20"/>
      </w:rPr>
      <w:t>Facility-wide Testing Requirements</w:t>
    </w:r>
  </w:p>
  <w:p w:rsidR="00AE7F8C" w:rsidRPr="00AE7F8C" w:rsidRDefault="00AE7F8C" w:rsidP="00CE7C23">
    <w:pPr>
      <w:tabs>
        <w:tab w:val="left" w:pos="360"/>
        <w:tab w:val="left" w:pos="720"/>
        <w:tab w:val="left" w:pos="1080"/>
        <w:tab w:val="left" w:pos="1440"/>
        <w:tab w:val="left" w:pos="1800"/>
        <w:tab w:val="left" w:pos="2160"/>
      </w:tabs>
      <w:spacing w:line="-240" w:lineRule="auto"/>
      <w:ind w:left="720" w:hanging="720"/>
      <w:jc w:val="center"/>
      <w:rPr>
        <w:sz w:val="20"/>
      </w:rPr>
    </w:pPr>
    <w:r w:rsidRPr="00AE7F8C">
      <w:rPr>
        <w:sz w:val="20"/>
      </w:rPr>
      <w:t>(Version Dated 9/12/2008)</w:t>
    </w:r>
  </w:p>
  <w:p w:rsidR="00AE7F8C" w:rsidRPr="0068352D" w:rsidRDefault="00AE7F8C" w:rsidP="00CE7C23">
    <w:pPr>
      <w:tabs>
        <w:tab w:val="left" w:pos="360"/>
        <w:tab w:val="left" w:pos="720"/>
        <w:tab w:val="left" w:pos="1080"/>
        <w:tab w:val="left" w:pos="1440"/>
        <w:tab w:val="left" w:pos="1800"/>
        <w:tab w:val="left" w:pos="2160"/>
      </w:tabs>
      <w:spacing w:line="-240" w:lineRule="auto"/>
      <w:ind w:left="720" w:hanging="720"/>
      <w:jc w:val="center"/>
      <w:rPr>
        <w:caps/>
        <w:sz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690A19"/>
    <w:multiLevelType w:val="singleLevel"/>
    <w:tmpl w:val="8FAAE0BA"/>
    <w:lvl w:ilvl="0">
      <w:start w:val="1"/>
      <w:numFmt w:val="lowerLetter"/>
      <w:lvlText w:val="%1."/>
      <w:lvlJc w:val="left"/>
      <w:pPr>
        <w:tabs>
          <w:tab w:val="num" w:pos="360"/>
        </w:tabs>
        <w:ind w:left="360" w:hanging="360"/>
      </w:pPr>
      <w:rPr>
        <w:rFonts w:cs="Times New Roman"/>
      </w:rPr>
    </w:lvl>
  </w:abstractNum>
  <w:abstractNum w:abstractNumId="1">
    <w:nsid w:val="0C7923A5"/>
    <w:multiLevelType w:val="hybridMultilevel"/>
    <w:tmpl w:val="6EFACADC"/>
    <w:lvl w:ilvl="0" w:tplc="6BE4984C">
      <w:start w:val="1"/>
      <w:numFmt w:val="decimal"/>
      <w:lvlText w:val="(%1)"/>
      <w:lvlJc w:val="left"/>
      <w:pPr>
        <w:tabs>
          <w:tab w:val="num" w:pos="1260"/>
        </w:tabs>
        <w:ind w:left="1260" w:hanging="360"/>
      </w:pPr>
      <w:rPr>
        <w:rFonts w:cs="Times New Roman" w:hint="default"/>
      </w:rPr>
    </w:lvl>
    <w:lvl w:ilvl="1" w:tplc="04090019">
      <w:start w:val="1"/>
      <w:numFmt w:val="lowerLetter"/>
      <w:lvlText w:val="%2."/>
      <w:lvlJc w:val="left"/>
      <w:pPr>
        <w:tabs>
          <w:tab w:val="num" w:pos="1620"/>
        </w:tabs>
        <w:ind w:left="1620" w:hanging="360"/>
      </w:pPr>
      <w:rPr>
        <w:rFonts w:cs="Times New Roman"/>
      </w:rPr>
    </w:lvl>
    <w:lvl w:ilvl="2" w:tplc="0409001B">
      <w:start w:val="1"/>
      <w:numFmt w:val="lowerRoman"/>
      <w:lvlText w:val="%3."/>
      <w:lvlJc w:val="right"/>
      <w:pPr>
        <w:tabs>
          <w:tab w:val="num" w:pos="2340"/>
        </w:tabs>
        <w:ind w:left="2340" w:hanging="180"/>
      </w:pPr>
      <w:rPr>
        <w:rFonts w:cs="Times New Roman"/>
      </w:rPr>
    </w:lvl>
    <w:lvl w:ilvl="3" w:tplc="0409000F">
      <w:start w:val="1"/>
      <w:numFmt w:val="decimal"/>
      <w:lvlText w:val="%4."/>
      <w:lvlJc w:val="left"/>
      <w:pPr>
        <w:tabs>
          <w:tab w:val="num" w:pos="3060"/>
        </w:tabs>
        <w:ind w:left="3060" w:hanging="360"/>
      </w:pPr>
      <w:rPr>
        <w:rFonts w:cs="Times New Roman"/>
      </w:rPr>
    </w:lvl>
    <w:lvl w:ilvl="4" w:tplc="04090019" w:tentative="1">
      <w:start w:val="1"/>
      <w:numFmt w:val="lowerLetter"/>
      <w:lvlText w:val="%5."/>
      <w:lvlJc w:val="left"/>
      <w:pPr>
        <w:tabs>
          <w:tab w:val="num" w:pos="3780"/>
        </w:tabs>
        <w:ind w:left="3780" w:hanging="360"/>
      </w:pPr>
      <w:rPr>
        <w:rFonts w:cs="Times New Roman"/>
      </w:rPr>
    </w:lvl>
    <w:lvl w:ilvl="5" w:tplc="0409001B" w:tentative="1">
      <w:start w:val="1"/>
      <w:numFmt w:val="lowerRoman"/>
      <w:lvlText w:val="%6."/>
      <w:lvlJc w:val="right"/>
      <w:pPr>
        <w:tabs>
          <w:tab w:val="num" w:pos="4500"/>
        </w:tabs>
        <w:ind w:left="4500" w:hanging="180"/>
      </w:pPr>
      <w:rPr>
        <w:rFonts w:cs="Times New Roman"/>
      </w:rPr>
    </w:lvl>
    <w:lvl w:ilvl="6" w:tplc="0409000F" w:tentative="1">
      <w:start w:val="1"/>
      <w:numFmt w:val="decimal"/>
      <w:lvlText w:val="%7."/>
      <w:lvlJc w:val="left"/>
      <w:pPr>
        <w:tabs>
          <w:tab w:val="num" w:pos="5220"/>
        </w:tabs>
        <w:ind w:left="5220" w:hanging="360"/>
      </w:pPr>
      <w:rPr>
        <w:rFonts w:cs="Times New Roman"/>
      </w:rPr>
    </w:lvl>
    <w:lvl w:ilvl="7" w:tplc="04090019" w:tentative="1">
      <w:start w:val="1"/>
      <w:numFmt w:val="lowerLetter"/>
      <w:lvlText w:val="%8."/>
      <w:lvlJc w:val="left"/>
      <w:pPr>
        <w:tabs>
          <w:tab w:val="num" w:pos="5940"/>
        </w:tabs>
        <w:ind w:left="5940" w:hanging="360"/>
      </w:pPr>
      <w:rPr>
        <w:rFonts w:cs="Times New Roman"/>
      </w:rPr>
    </w:lvl>
    <w:lvl w:ilvl="8" w:tplc="0409001B" w:tentative="1">
      <w:start w:val="1"/>
      <w:numFmt w:val="lowerRoman"/>
      <w:lvlText w:val="%9."/>
      <w:lvlJc w:val="right"/>
      <w:pPr>
        <w:tabs>
          <w:tab w:val="num" w:pos="6660"/>
        </w:tabs>
        <w:ind w:left="6660" w:hanging="180"/>
      </w:pPr>
      <w:rPr>
        <w:rFonts w:cs="Times New Roman"/>
      </w:rPr>
    </w:lvl>
  </w:abstractNum>
  <w:abstractNum w:abstractNumId="2">
    <w:nsid w:val="0DEF3739"/>
    <w:multiLevelType w:val="hybridMultilevel"/>
    <w:tmpl w:val="9ED250FA"/>
    <w:lvl w:ilvl="0" w:tplc="6EEE1194">
      <w:start w:val="1"/>
      <w:numFmt w:val="lowerLetter"/>
      <w:lvlText w:val="(%1)"/>
      <w:lvlJc w:val="left"/>
      <w:pPr>
        <w:tabs>
          <w:tab w:val="num" w:pos="1440"/>
        </w:tabs>
        <w:ind w:left="1440" w:hanging="36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3">
    <w:nsid w:val="24B60BCD"/>
    <w:multiLevelType w:val="hybridMultilevel"/>
    <w:tmpl w:val="CA8CE786"/>
    <w:lvl w:ilvl="0" w:tplc="6BE4984C">
      <w:start w:val="1"/>
      <w:numFmt w:val="decimal"/>
      <w:lvlText w:val="(%1)"/>
      <w:lvlJc w:val="left"/>
      <w:pPr>
        <w:tabs>
          <w:tab w:val="num" w:pos="1080"/>
        </w:tabs>
        <w:ind w:left="108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nsid w:val="29682D8F"/>
    <w:multiLevelType w:val="hybridMultilevel"/>
    <w:tmpl w:val="E9D0587E"/>
    <w:lvl w:ilvl="0" w:tplc="6BE4984C">
      <w:start w:val="1"/>
      <w:numFmt w:val="decimal"/>
      <w:lvlText w:val="(%1)"/>
      <w:lvlJc w:val="left"/>
      <w:pPr>
        <w:tabs>
          <w:tab w:val="num" w:pos="1080"/>
        </w:tabs>
        <w:ind w:left="108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nsid w:val="2BBD3199"/>
    <w:multiLevelType w:val="hybridMultilevel"/>
    <w:tmpl w:val="F71A632A"/>
    <w:lvl w:ilvl="0" w:tplc="4E3A9D1A">
      <w:start w:val="1"/>
      <w:numFmt w:val="lowerLetter"/>
      <w:lvlText w:val="%1."/>
      <w:lvlJc w:val="left"/>
      <w:pPr>
        <w:tabs>
          <w:tab w:val="num" w:pos="900"/>
        </w:tabs>
        <w:ind w:left="900" w:hanging="360"/>
      </w:pPr>
      <w:rPr>
        <w:rFonts w:cs="Times New Roman" w:hint="default"/>
      </w:rPr>
    </w:lvl>
    <w:lvl w:ilvl="1" w:tplc="04090019" w:tentative="1">
      <w:start w:val="1"/>
      <w:numFmt w:val="lowerLetter"/>
      <w:lvlText w:val="%2."/>
      <w:lvlJc w:val="left"/>
      <w:pPr>
        <w:tabs>
          <w:tab w:val="num" w:pos="1620"/>
        </w:tabs>
        <w:ind w:left="1620" w:hanging="360"/>
      </w:pPr>
      <w:rPr>
        <w:rFonts w:cs="Times New Roman"/>
      </w:rPr>
    </w:lvl>
    <w:lvl w:ilvl="2" w:tplc="0409001B" w:tentative="1">
      <w:start w:val="1"/>
      <w:numFmt w:val="lowerRoman"/>
      <w:lvlText w:val="%3."/>
      <w:lvlJc w:val="right"/>
      <w:pPr>
        <w:tabs>
          <w:tab w:val="num" w:pos="2340"/>
        </w:tabs>
        <w:ind w:left="2340" w:hanging="180"/>
      </w:pPr>
      <w:rPr>
        <w:rFonts w:cs="Times New Roman"/>
      </w:rPr>
    </w:lvl>
    <w:lvl w:ilvl="3" w:tplc="0409000F" w:tentative="1">
      <w:start w:val="1"/>
      <w:numFmt w:val="decimal"/>
      <w:lvlText w:val="%4."/>
      <w:lvlJc w:val="left"/>
      <w:pPr>
        <w:tabs>
          <w:tab w:val="num" w:pos="3060"/>
        </w:tabs>
        <w:ind w:left="3060" w:hanging="360"/>
      </w:pPr>
      <w:rPr>
        <w:rFonts w:cs="Times New Roman"/>
      </w:rPr>
    </w:lvl>
    <w:lvl w:ilvl="4" w:tplc="04090019" w:tentative="1">
      <w:start w:val="1"/>
      <w:numFmt w:val="lowerLetter"/>
      <w:lvlText w:val="%5."/>
      <w:lvlJc w:val="left"/>
      <w:pPr>
        <w:tabs>
          <w:tab w:val="num" w:pos="3780"/>
        </w:tabs>
        <w:ind w:left="3780" w:hanging="360"/>
      </w:pPr>
      <w:rPr>
        <w:rFonts w:cs="Times New Roman"/>
      </w:rPr>
    </w:lvl>
    <w:lvl w:ilvl="5" w:tplc="0409001B" w:tentative="1">
      <w:start w:val="1"/>
      <w:numFmt w:val="lowerRoman"/>
      <w:lvlText w:val="%6."/>
      <w:lvlJc w:val="right"/>
      <w:pPr>
        <w:tabs>
          <w:tab w:val="num" w:pos="4500"/>
        </w:tabs>
        <w:ind w:left="4500" w:hanging="180"/>
      </w:pPr>
      <w:rPr>
        <w:rFonts w:cs="Times New Roman"/>
      </w:rPr>
    </w:lvl>
    <w:lvl w:ilvl="6" w:tplc="0409000F" w:tentative="1">
      <w:start w:val="1"/>
      <w:numFmt w:val="decimal"/>
      <w:lvlText w:val="%7."/>
      <w:lvlJc w:val="left"/>
      <w:pPr>
        <w:tabs>
          <w:tab w:val="num" w:pos="5220"/>
        </w:tabs>
        <w:ind w:left="5220" w:hanging="360"/>
      </w:pPr>
      <w:rPr>
        <w:rFonts w:cs="Times New Roman"/>
      </w:rPr>
    </w:lvl>
    <w:lvl w:ilvl="7" w:tplc="04090019" w:tentative="1">
      <w:start w:val="1"/>
      <w:numFmt w:val="lowerLetter"/>
      <w:lvlText w:val="%8."/>
      <w:lvlJc w:val="left"/>
      <w:pPr>
        <w:tabs>
          <w:tab w:val="num" w:pos="5940"/>
        </w:tabs>
        <w:ind w:left="5940" w:hanging="360"/>
      </w:pPr>
      <w:rPr>
        <w:rFonts w:cs="Times New Roman"/>
      </w:rPr>
    </w:lvl>
    <w:lvl w:ilvl="8" w:tplc="0409001B" w:tentative="1">
      <w:start w:val="1"/>
      <w:numFmt w:val="lowerRoman"/>
      <w:lvlText w:val="%9."/>
      <w:lvlJc w:val="right"/>
      <w:pPr>
        <w:tabs>
          <w:tab w:val="num" w:pos="6660"/>
        </w:tabs>
        <w:ind w:left="6660" w:hanging="180"/>
      </w:pPr>
      <w:rPr>
        <w:rFonts w:cs="Times New Roman"/>
      </w:rPr>
    </w:lvl>
  </w:abstractNum>
  <w:abstractNum w:abstractNumId="6">
    <w:nsid w:val="2C6B30D2"/>
    <w:multiLevelType w:val="hybridMultilevel"/>
    <w:tmpl w:val="99A27F00"/>
    <w:lvl w:ilvl="0" w:tplc="0409000F">
      <w:start w:val="1"/>
      <w:numFmt w:val="decimal"/>
      <w:lvlText w:val="%1."/>
      <w:lvlJc w:val="left"/>
      <w:pPr>
        <w:tabs>
          <w:tab w:val="num" w:pos="1440"/>
        </w:tabs>
        <w:ind w:left="1440" w:hanging="360"/>
      </w:pPr>
      <w:rPr>
        <w:rFonts w:cs="Times New Roman"/>
      </w:rPr>
    </w:lvl>
    <w:lvl w:ilvl="1" w:tplc="8A18445A">
      <w:start w:val="1"/>
      <w:numFmt w:val="lowerLetter"/>
      <w:lvlText w:val="(%2)"/>
      <w:lvlJc w:val="left"/>
      <w:pPr>
        <w:tabs>
          <w:tab w:val="num" w:pos="1944"/>
        </w:tabs>
        <w:ind w:left="1944" w:hanging="504"/>
      </w:pPr>
      <w:rPr>
        <w:rFonts w:cs="Times New Roman" w:hint="default"/>
      </w:rPr>
    </w:lvl>
    <w:lvl w:ilvl="2" w:tplc="0409001B">
      <w:start w:val="1"/>
      <w:numFmt w:val="lowerRoman"/>
      <w:lvlText w:val="%3."/>
      <w:lvlJc w:val="right"/>
      <w:pPr>
        <w:tabs>
          <w:tab w:val="num" w:pos="3240"/>
        </w:tabs>
        <w:ind w:left="3240" w:hanging="180"/>
      </w:pPr>
      <w:rPr>
        <w:rFonts w:cs="Times New Roman"/>
      </w:rPr>
    </w:lvl>
    <w:lvl w:ilvl="3" w:tplc="0409000F" w:tentative="1">
      <w:start w:val="1"/>
      <w:numFmt w:val="decimal"/>
      <w:lvlText w:val="%4."/>
      <w:lvlJc w:val="left"/>
      <w:pPr>
        <w:tabs>
          <w:tab w:val="num" w:pos="3960"/>
        </w:tabs>
        <w:ind w:left="3960" w:hanging="360"/>
      </w:pPr>
      <w:rPr>
        <w:rFonts w:cs="Times New Roman"/>
      </w:rPr>
    </w:lvl>
    <w:lvl w:ilvl="4" w:tplc="04090019" w:tentative="1">
      <w:start w:val="1"/>
      <w:numFmt w:val="lowerLetter"/>
      <w:lvlText w:val="%5."/>
      <w:lvlJc w:val="left"/>
      <w:pPr>
        <w:tabs>
          <w:tab w:val="num" w:pos="4680"/>
        </w:tabs>
        <w:ind w:left="4680" w:hanging="360"/>
      </w:pPr>
      <w:rPr>
        <w:rFonts w:cs="Times New Roman"/>
      </w:rPr>
    </w:lvl>
    <w:lvl w:ilvl="5" w:tplc="0409001B" w:tentative="1">
      <w:start w:val="1"/>
      <w:numFmt w:val="lowerRoman"/>
      <w:lvlText w:val="%6."/>
      <w:lvlJc w:val="right"/>
      <w:pPr>
        <w:tabs>
          <w:tab w:val="num" w:pos="5400"/>
        </w:tabs>
        <w:ind w:left="5400" w:hanging="180"/>
      </w:pPr>
      <w:rPr>
        <w:rFonts w:cs="Times New Roman"/>
      </w:rPr>
    </w:lvl>
    <w:lvl w:ilvl="6" w:tplc="0409000F" w:tentative="1">
      <w:start w:val="1"/>
      <w:numFmt w:val="decimal"/>
      <w:lvlText w:val="%7."/>
      <w:lvlJc w:val="left"/>
      <w:pPr>
        <w:tabs>
          <w:tab w:val="num" w:pos="6120"/>
        </w:tabs>
        <w:ind w:left="6120" w:hanging="360"/>
      </w:pPr>
      <w:rPr>
        <w:rFonts w:cs="Times New Roman"/>
      </w:rPr>
    </w:lvl>
    <w:lvl w:ilvl="7" w:tplc="04090019" w:tentative="1">
      <w:start w:val="1"/>
      <w:numFmt w:val="lowerLetter"/>
      <w:lvlText w:val="%8."/>
      <w:lvlJc w:val="left"/>
      <w:pPr>
        <w:tabs>
          <w:tab w:val="num" w:pos="6840"/>
        </w:tabs>
        <w:ind w:left="6840" w:hanging="360"/>
      </w:pPr>
      <w:rPr>
        <w:rFonts w:cs="Times New Roman"/>
      </w:rPr>
    </w:lvl>
    <w:lvl w:ilvl="8" w:tplc="0409001B" w:tentative="1">
      <w:start w:val="1"/>
      <w:numFmt w:val="lowerRoman"/>
      <w:lvlText w:val="%9."/>
      <w:lvlJc w:val="right"/>
      <w:pPr>
        <w:tabs>
          <w:tab w:val="num" w:pos="7560"/>
        </w:tabs>
        <w:ind w:left="7560" w:hanging="180"/>
      </w:pPr>
      <w:rPr>
        <w:rFonts w:cs="Times New Roman"/>
      </w:rPr>
    </w:lvl>
  </w:abstractNum>
  <w:abstractNum w:abstractNumId="7">
    <w:nsid w:val="33DF3A54"/>
    <w:multiLevelType w:val="hybridMultilevel"/>
    <w:tmpl w:val="E0D6FF00"/>
    <w:lvl w:ilvl="0" w:tplc="6BE4984C">
      <w:start w:val="1"/>
      <w:numFmt w:val="decimal"/>
      <w:lvlText w:val="(%1)"/>
      <w:lvlJc w:val="left"/>
      <w:pPr>
        <w:tabs>
          <w:tab w:val="num" w:pos="1080"/>
        </w:tabs>
        <w:ind w:left="108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
    <w:nsid w:val="379D4113"/>
    <w:multiLevelType w:val="hybridMultilevel"/>
    <w:tmpl w:val="73F88AB0"/>
    <w:lvl w:ilvl="0" w:tplc="6BE4984C">
      <w:start w:val="1"/>
      <w:numFmt w:val="decimal"/>
      <w:lvlText w:val="(%1)"/>
      <w:lvlJc w:val="left"/>
      <w:pPr>
        <w:tabs>
          <w:tab w:val="num" w:pos="1080"/>
        </w:tabs>
        <w:ind w:left="108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
    <w:nsid w:val="5E0C444B"/>
    <w:multiLevelType w:val="hybridMultilevel"/>
    <w:tmpl w:val="B8ECE4CE"/>
    <w:lvl w:ilvl="0" w:tplc="74A09896">
      <w:start w:val="1"/>
      <w:numFmt w:val="lowerLetter"/>
      <w:lvlText w:val="%1."/>
      <w:lvlJc w:val="left"/>
      <w:pPr>
        <w:tabs>
          <w:tab w:val="num" w:pos="180"/>
        </w:tabs>
        <w:ind w:left="180" w:hanging="360"/>
      </w:pPr>
      <w:rPr>
        <w:rFonts w:cs="Times New Roman" w:hint="default"/>
      </w:rPr>
    </w:lvl>
    <w:lvl w:ilvl="1" w:tplc="04090019">
      <w:start w:val="1"/>
      <w:numFmt w:val="lowerLetter"/>
      <w:lvlText w:val="%2."/>
      <w:lvlJc w:val="left"/>
      <w:pPr>
        <w:tabs>
          <w:tab w:val="num" w:pos="1260"/>
        </w:tabs>
        <w:ind w:left="1260" w:hanging="360"/>
      </w:pPr>
      <w:rPr>
        <w:rFonts w:cs="Times New Roman"/>
      </w:rPr>
    </w:lvl>
    <w:lvl w:ilvl="2" w:tplc="0409001B">
      <w:start w:val="1"/>
      <w:numFmt w:val="lowerRoman"/>
      <w:lvlText w:val="%3."/>
      <w:lvlJc w:val="right"/>
      <w:pPr>
        <w:tabs>
          <w:tab w:val="num" w:pos="1980"/>
        </w:tabs>
        <w:ind w:left="1980" w:hanging="180"/>
      </w:pPr>
      <w:rPr>
        <w:rFonts w:cs="Times New Roman"/>
      </w:rPr>
    </w:lvl>
    <w:lvl w:ilvl="3" w:tplc="EA149A74">
      <w:start w:val="1"/>
      <w:numFmt w:val="decimal"/>
      <w:lvlText w:val="%4."/>
      <w:lvlJc w:val="left"/>
      <w:pPr>
        <w:tabs>
          <w:tab w:val="num" w:pos="2700"/>
        </w:tabs>
        <w:ind w:left="2700" w:hanging="360"/>
      </w:pPr>
      <w:rPr>
        <w:rFonts w:cs="Times New Roman" w:hint="default"/>
      </w:rPr>
    </w:lvl>
    <w:lvl w:ilvl="4" w:tplc="04090019" w:tentative="1">
      <w:start w:val="1"/>
      <w:numFmt w:val="lowerLetter"/>
      <w:lvlText w:val="%5."/>
      <w:lvlJc w:val="left"/>
      <w:pPr>
        <w:tabs>
          <w:tab w:val="num" w:pos="3420"/>
        </w:tabs>
        <w:ind w:left="3420" w:hanging="360"/>
      </w:pPr>
      <w:rPr>
        <w:rFonts w:cs="Times New Roman"/>
      </w:rPr>
    </w:lvl>
    <w:lvl w:ilvl="5" w:tplc="0409001B" w:tentative="1">
      <w:start w:val="1"/>
      <w:numFmt w:val="lowerRoman"/>
      <w:lvlText w:val="%6."/>
      <w:lvlJc w:val="right"/>
      <w:pPr>
        <w:tabs>
          <w:tab w:val="num" w:pos="4140"/>
        </w:tabs>
        <w:ind w:left="4140" w:hanging="180"/>
      </w:pPr>
      <w:rPr>
        <w:rFonts w:cs="Times New Roman"/>
      </w:rPr>
    </w:lvl>
    <w:lvl w:ilvl="6" w:tplc="0409000F" w:tentative="1">
      <w:start w:val="1"/>
      <w:numFmt w:val="decimal"/>
      <w:lvlText w:val="%7."/>
      <w:lvlJc w:val="left"/>
      <w:pPr>
        <w:tabs>
          <w:tab w:val="num" w:pos="4860"/>
        </w:tabs>
        <w:ind w:left="4860" w:hanging="360"/>
      </w:pPr>
      <w:rPr>
        <w:rFonts w:cs="Times New Roman"/>
      </w:rPr>
    </w:lvl>
    <w:lvl w:ilvl="7" w:tplc="04090019" w:tentative="1">
      <w:start w:val="1"/>
      <w:numFmt w:val="lowerLetter"/>
      <w:lvlText w:val="%8."/>
      <w:lvlJc w:val="left"/>
      <w:pPr>
        <w:tabs>
          <w:tab w:val="num" w:pos="5580"/>
        </w:tabs>
        <w:ind w:left="5580" w:hanging="360"/>
      </w:pPr>
      <w:rPr>
        <w:rFonts w:cs="Times New Roman"/>
      </w:rPr>
    </w:lvl>
    <w:lvl w:ilvl="8" w:tplc="0409001B" w:tentative="1">
      <w:start w:val="1"/>
      <w:numFmt w:val="lowerRoman"/>
      <w:lvlText w:val="%9."/>
      <w:lvlJc w:val="right"/>
      <w:pPr>
        <w:tabs>
          <w:tab w:val="num" w:pos="6300"/>
        </w:tabs>
        <w:ind w:left="6300" w:hanging="180"/>
      </w:pPr>
      <w:rPr>
        <w:rFonts w:cs="Times New Roman"/>
      </w:rPr>
    </w:lvl>
  </w:abstractNum>
  <w:abstractNum w:abstractNumId="10">
    <w:nsid w:val="5FF50683"/>
    <w:multiLevelType w:val="hybridMultilevel"/>
    <w:tmpl w:val="089C88DC"/>
    <w:lvl w:ilvl="0" w:tplc="6BE4984C">
      <w:start w:val="1"/>
      <w:numFmt w:val="decimal"/>
      <w:lvlText w:val="(%1)"/>
      <w:lvlJc w:val="left"/>
      <w:pPr>
        <w:tabs>
          <w:tab w:val="num" w:pos="1080"/>
        </w:tabs>
        <w:ind w:left="108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1">
    <w:nsid w:val="62E77F54"/>
    <w:multiLevelType w:val="singleLevel"/>
    <w:tmpl w:val="8FAAE0BA"/>
    <w:lvl w:ilvl="0">
      <w:start w:val="1"/>
      <w:numFmt w:val="lowerLetter"/>
      <w:lvlText w:val="%1."/>
      <w:lvlJc w:val="left"/>
      <w:pPr>
        <w:tabs>
          <w:tab w:val="num" w:pos="900"/>
        </w:tabs>
        <w:ind w:left="900" w:hanging="360"/>
      </w:pPr>
      <w:rPr>
        <w:rFonts w:cs="Times New Roman"/>
      </w:rPr>
    </w:lvl>
  </w:abstractNum>
  <w:abstractNum w:abstractNumId="12">
    <w:nsid w:val="6E045420"/>
    <w:multiLevelType w:val="hybridMultilevel"/>
    <w:tmpl w:val="DEA86776"/>
    <w:lvl w:ilvl="0" w:tplc="7EAC353A">
      <w:start w:val="1"/>
      <w:numFmt w:val="decimal"/>
      <w:lvlText w:val="%1."/>
      <w:lvlJc w:val="left"/>
      <w:pPr>
        <w:tabs>
          <w:tab w:val="num" w:pos="0"/>
        </w:tabs>
        <w:ind w:left="0" w:hanging="360"/>
      </w:pPr>
      <w:rPr>
        <w:rFonts w:hint="default"/>
      </w:rPr>
    </w:lvl>
    <w:lvl w:ilvl="1" w:tplc="A386E2B8">
      <w:start w:val="1"/>
      <w:numFmt w:val="lowerLetter"/>
      <w:lvlText w:val="%2."/>
      <w:lvlJc w:val="left"/>
      <w:pPr>
        <w:tabs>
          <w:tab w:val="num" w:pos="720"/>
        </w:tabs>
        <w:ind w:left="720" w:hanging="360"/>
      </w:pPr>
      <w:rPr>
        <w:rFonts w:hint="default"/>
      </w:rPr>
    </w:lvl>
    <w:lvl w:ilvl="2" w:tplc="DE68DAF6">
      <w:start w:val="1"/>
      <w:numFmt w:val="decimal"/>
      <w:lvlText w:val="%3)"/>
      <w:lvlJc w:val="left"/>
      <w:pPr>
        <w:tabs>
          <w:tab w:val="num" w:pos="1980"/>
        </w:tabs>
        <w:ind w:left="1980" w:hanging="360"/>
      </w:pPr>
      <w:rPr>
        <w:rFonts w:hint="default"/>
      </w:r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nsid w:val="7FC57718"/>
    <w:multiLevelType w:val="hybridMultilevel"/>
    <w:tmpl w:val="A00A371C"/>
    <w:lvl w:ilvl="0" w:tplc="0409000F">
      <w:start w:val="1"/>
      <w:numFmt w:val="decimal"/>
      <w:lvlText w:val="%1."/>
      <w:lvlJc w:val="left"/>
      <w:pPr>
        <w:tabs>
          <w:tab w:val="num" w:pos="720"/>
        </w:tabs>
        <w:ind w:left="720" w:hanging="360"/>
      </w:pPr>
    </w:lvl>
    <w:lvl w:ilvl="1" w:tplc="BE929078">
      <w:start w:val="2"/>
      <w:numFmt w:val="lowerLetter"/>
      <w:lvlText w:val="%2."/>
      <w:lvlJc w:val="left"/>
      <w:pPr>
        <w:tabs>
          <w:tab w:val="num" w:pos="1620"/>
        </w:tabs>
        <w:ind w:left="1620" w:hanging="540"/>
      </w:pPr>
      <w:rPr>
        <w:rFonts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2"/>
  </w:num>
  <w:num w:numId="2">
    <w:abstractNumId w:val="11"/>
  </w:num>
  <w:num w:numId="3">
    <w:abstractNumId w:val="0"/>
  </w:num>
  <w:num w:numId="4">
    <w:abstractNumId w:val="9"/>
  </w:num>
  <w:num w:numId="5">
    <w:abstractNumId w:val="6"/>
  </w:num>
  <w:num w:numId="6">
    <w:abstractNumId w:val="1"/>
  </w:num>
  <w:num w:numId="7">
    <w:abstractNumId w:val="4"/>
  </w:num>
  <w:num w:numId="8">
    <w:abstractNumId w:val="8"/>
  </w:num>
  <w:num w:numId="9">
    <w:abstractNumId w:val="10"/>
  </w:num>
  <w:num w:numId="10">
    <w:abstractNumId w:val="7"/>
  </w:num>
  <w:num w:numId="11">
    <w:abstractNumId w:val="3"/>
  </w:num>
  <w:num w:numId="12">
    <w:abstractNumId w:val="2"/>
  </w:num>
  <w:num w:numId="13">
    <w:abstractNumId w:val="5"/>
  </w:num>
  <w:num w:numId="1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5E6D"/>
    <w:rsid w:val="00072F05"/>
    <w:rsid w:val="0008203E"/>
    <w:rsid w:val="0009317F"/>
    <w:rsid w:val="000A4D3E"/>
    <w:rsid w:val="000F68EF"/>
    <w:rsid w:val="001223F0"/>
    <w:rsid w:val="001370CB"/>
    <w:rsid w:val="00141BAD"/>
    <w:rsid w:val="00202219"/>
    <w:rsid w:val="00234ECD"/>
    <w:rsid w:val="002660D7"/>
    <w:rsid w:val="002C1B75"/>
    <w:rsid w:val="002C2868"/>
    <w:rsid w:val="002C3155"/>
    <w:rsid w:val="003028C9"/>
    <w:rsid w:val="003576BC"/>
    <w:rsid w:val="00376BA8"/>
    <w:rsid w:val="004467F4"/>
    <w:rsid w:val="00454F2B"/>
    <w:rsid w:val="00496B31"/>
    <w:rsid w:val="004A094E"/>
    <w:rsid w:val="004D1932"/>
    <w:rsid w:val="0053376F"/>
    <w:rsid w:val="0053612F"/>
    <w:rsid w:val="00593DAA"/>
    <w:rsid w:val="005E747C"/>
    <w:rsid w:val="005F48D3"/>
    <w:rsid w:val="00617297"/>
    <w:rsid w:val="006601C2"/>
    <w:rsid w:val="006715EB"/>
    <w:rsid w:val="00674485"/>
    <w:rsid w:val="0068352D"/>
    <w:rsid w:val="006D496C"/>
    <w:rsid w:val="006E18E2"/>
    <w:rsid w:val="006F67DC"/>
    <w:rsid w:val="0073288B"/>
    <w:rsid w:val="007A4B47"/>
    <w:rsid w:val="00834404"/>
    <w:rsid w:val="0083799B"/>
    <w:rsid w:val="008500E1"/>
    <w:rsid w:val="00850483"/>
    <w:rsid w:val="008B21D5"/>
    <w:rsid w:val="008E048C"/>
    <w:rsid w:val="009469FE"/>
    <w:rsid w:val="00952BA5"/>
    <w:rsid w:val="009652E1"/>
    <w:rsid w:val="009C5278"/>
    <w:rsid w:val="009D7CF7"/>
    <w:rsid w:val="00A15936"/>
    <w:rsid w:val="00A2086A"/>
    <w:rsid w:val="00A27D54"/>
    <w:rsid w:val="00A3401D"/>
    <w:rsid w:val="00A47D07"/>
    <w:rsid w:val="00A729AE"/>
    <w:rsid w:val="00AC5F12"/>
    <w:rsid w:val="00AE7F8C"/>
    <w:rsid w:val="00B10C81"/>
    <w:rsid w:val="00B16FC3"/>
    <w:rsid w:val="00B35CEA"/>
    <w:rsid w:val="00B43621"/>
    <w:rsid w:val="00B85190"/>
    <w:rsid w:val="00BD168F"/>
    <w:rsid w:val="00BD7E54"/>
    <w:rsid w:val="00BE6E64"/>
    <w:rsid w:val="00BF3C13"/>
    <w:rsid w:val="00C50660"/>
    <w:rsid w:val="00C54F20"/>
    <w:rsid w:val="00C656DE"/>
    <w:rsid w:val="00C835B4"/>
    <w:rsid w:val="00C95E6D"/>
    <w:rsid w:val="00CB751E"/>
    <w:rsid w:val="00CE7C23"/>
    <w:rsid w:val="00D37AC1"/>
    <w:rsid w:val="00D57AEB"/>
    <w:rsid w:val="00DC2361"/>
    <w:rsid w:val="00E3394D"/>
    <w:rsid w:val="00E3500B"/>
    <w:rsid w:val="00E455B5"/>
    <w:rsid w:val="00E71976"/>
    <w:rsid w:val="00ED337D"/>
    <w:rsid w:val="00EF07C9"/>
    <w:rsid w:val="00F21C69"/>
    <w:rsid w:val="00F67278"/>
    <w:rsid w:val="00F93D4D"/>
    <w:rsid w:val="00FB1E8C"/>
    <w:rsid w:val="00FB7927"/>
    <w:rsid w:val="00FC2A97"/>
    <w:rsid w:val="00FD37C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ostalCode"/>
  <w:smartTagType w:namespaceuri="urn:schemas-microsoft-com:office:smarttags" w:name="PlaceName"/>
  <w:smartTagType w:namespaceuri="urn:schemas-microsoft-com:office:smarttags" w:name="place"/>
  <w:shapeDefaults>
    <o:shapedefaults v:ext="edit" spidmax="1026"/>
    <o:shapelayout v:ext="edit">
      <o:idmap v:ext="edit" data="1"/>
    </o:shapelayout>
  </w:shapeDefaults>
  <w:decimalSymbol w:val="."/>
  <w:listSeparator w:val=","/>
  <w15:chartTrackingRefBased/>
  <w15:docId w15:val="{CA21DCC8-04D6-4DF3-B175-B18AFFD8D7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95E6D"/>
    <w:rPr>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SCA Body Text,SCA Body Text1,SCA Body Text2,SCA Body Text11,BodyText-JEA,BT-JEA"/>
    <w:basedOn w:val="Normal"/>
    <w:rsid w:val="00C95E6D"/>
    <w:pPr>
      <w:spacing w:after="120"/>
    </w:pPr>
  </w:style>
  <w:style w:type="paragraph" w:styleId="Header">
    <w:name w:val="header"/>
    <w:basedOn w:val="Normal"/>
    <w:rsid w:val="00C95E6D"/>
    <w:pPr>
      <w:tabs>
        <w:tab w:val="center" w:pos="4320"/>
        <w:tab w:val="right" w:pos="8640"/>
      </w:tabs>
    </w:pPr>
  </w:style>
  <w:style w:type="paragraph" w:styleId="Footer">
    <w:name w:val="footer"/>
    <w:basedOn w:val="Normal"/>
    <w:link w:val="FooterChar"/>
    <w:rsid w:val="00C95E6D"/>
    <w:pPr>
      <w:tabs>
        <w:tab w:val="center" w:pos="4320"/>
        <w:tab w:val="right" w:pos="8640"/>
      </w:tabs>
    </w:pPr>
  </w:style>
  <w:style w:type="paragraph" w:styleId="BodyText3">
    <w:name w:val="Body Text 3"/>
    <w:basedOn w:val="Normal"/>
    <w:rsid w:val="00CE7C23"/>
    <w:pPr>
      <w:spacing w:after="120"/>
    </w:pPr>
    <w:rPr>
      <w:sz w:val="16"/>
      <w:szCs w:val="16"/>
    </w:rPr>
  </w:style>
  <w:style w:type="paragraph" w:styleId="BodyTextIndent">
    <w:name w:val="Body Text Indent"/>
    <w:basedOn w:val="Normal"/>
    <w:rsid w:val="00CE7C23"/>
    <w:pPr>
      <w:spacing w:after="120"/>
      <w:ind w:left="360"/>
    </w:pPr>
  </w:style>
  <w:style w:type="paragraph" w:styleId="BalloonText">
    <w:name w:val="Balloon Text"/>
    <w:basedOn w:val="Normal"/>
    <w:semiHidden/>
    <w:rsid w:val="00FB7927"/>
    <w:rPr>
      <w:rFonts w:ascii="Tahoma" w:hAnsi="Tahoma" w:cs="Tahoma"/>
      <w:sz w:val="16"/>
      <w:szCs w:val="16"/>
    </w:rPr>
  </w:style>
  <w:style w:type="character" w:styleId="PageNumber">
    <w:name w:val="page number"/>
    <w:basedOn w:val="DefaultParagraphFont"/>
    <w:rsid w:val="0008203E"/>
  </w:style>
  <w:style w:type="character" w:customStyle="1" w:styleId="FooterChar">
    <w:name w:val="Footer Char"/>
    <w:link w:val="Footer"/>
    <w:locked/>
    <w:rsid w:val="001223F0"/>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7</Pages>
  <Words>3625</Words>
  <Characters>19055</Characters>
  <Application>Microsoft Office Word</Application>
  <DocSecurity>0</DocSecurity>
  <Lines>158</Lines>
  <Paragraphs>45</Paragraphs>
  <ScaleCrop>false</ScaleCrop>
  <HeadingPairs>
    <vt:vector size="2" baseType="variant">
      <vt:variant>
        <vt:lpstr>Title</vt:lpstr>
      </vt:variant>
      <vt:variant>
        <vt:i4>1</vt:i4>
      </vt:variant>
    </vt:vector>
  </HeadingPairs>
  <TitlesOfParts>
    <vt:vector size="1" baseType="lpstr">
      <vt:lpstr>The permittee shall comply with the following requirements for on-specification used oil</vt:lpstr>
    </vt:vector>
  </TitlesOfParts>
  <Company>Personal</Company>
  <LinksUpToDate>false</LinksUpToDate>
  <CharactersWithSpaces>22635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permittee shall comply with the following requirements for on-specification used oil</dc:title>
  <dc:subject/>
  <dc:creator>Jeff Koerner</dc:creator>
  <cp:keywords/>
  <dc:description/>
  <cp:lastModifiedBy>Spaulding, Richard</cp:lastModifiedBy>
  <cp:revision>4</cp:revision>
  <cp:lastPrinted>2011-02-02T13:27:00Z</cp:lastPrinted>
  <dcterms:created xsi:type="dcterms:W3CDTF">2014-04-08T15:59:00Z</dcterms:created>
  <dcterms:modified xsi:type="dcterms:W3CDTF">2014-10-21T21:04:00Z</dcterms:modified>
</cp:coreProperties>
</file>